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Helvetica" w:hAnsi="Helvetica"/>
          <w:caps w:val="0"/>
          <w:smallCaps w:val="0"/>
          <w:strike w:val="0"/>
          <w:dstrike w:val="0"/>
          <w:outline w:val="0"/>
          <w:color w:val="000000"/>
          <w:spacing w:val="0"/>
          <w:kern w:val="0"/>
          <w:position w:val="0"/>
          <w:sz w:val="22"/>
          <w:szCs w:val="22"/>
          <w:u w:val="none" w:color="000000"/>
          <w:shd w:val="nil" w:color="auto" w:fill="auto"/>
          <w:vertAlign w:val="baseline"/>
          <w14:textOutline w14:w="12700" w14:cap="flat">
            <w14:noFill/>
            <w14:miter w14:lim="400000"/>
          </w14:textOutline>
          <w14:textFill>
            <w14:solidFill>
              <w14:srgbClr w14:val="000000"/>
            </w14:solidFill>
          </w14:textFill>
        </w:rPr>
      </w:pPr>
      <w:r>
        <w:rPr>
          <w:rFonts w:ascii="Helvetica" w:hAnsi="Helvetica"/>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2227578</wp:posOffset>
            </wp:positionH>
            <wp:positionV relativeFrom="line">
              <wp:posOffset>-4319</wp:posOffset>
            </wp:positionV>
            <wp:extent cx="780413" cy="745302"/>
            <wp:effectExtent l="0" t="0" r="0" b="0"/>
            <wp:wrapThrough wrapText="bothSides" distL="152400" distR="152400">
              <wp:wrapPolygon edited="1">
                <wp:start x="0" y="0"/>
                <wp:lineTo x="21600" y="0"/>
                <wp:lineTo x="21600" y="21600"/>
                <wp:lineTo x="0" y="21600"/>
                <wp:lineTo x="0" y="0"/>
              </wp:wrapPolygon>
            </wp:wrapThrough>
            <wp:docPr id="1073741826"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4">
                      <a:extLst/>
                    </a:blip>
                    <a:stretch>
                      <a:fillRect/>
                    </a:stretch>
                  </pic:blipFill>
                  <pic:spPr>
                    <a:xfrm>
                      <a:off x="0" y="0"/>
                      <a:ext cx="780413" cy="745302"/>
                    </a:xfrm>
                    <a:prstGeom prst="rect">
                      <a:avLst/>
                    </a:prstGeom>
                    <a:ln w="12700" cap="flat">
                      <a:noFill/>
                      <a:miter lim="400000"/>
                    </a:ln>
                    <a:effectLst/>
                  </pic:spPr>
                </pic:pic>
              </a:graphicData>
            </a:graphic>
          </wp:anchor>
        </w:drawing>
      </w:r>
      <w:r>
        <w:rPr>
          <w:rFonts w:ascii="Helvetica" w:hAnsi="Helvetica"/>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drawing xmlns:a="http://schemas.openxmlformats.org/drawingml/2006/main">
          <wp:anchor distT="152400" distB="152400" distL="152400" distR="152400" simplePos="0" relativeHeight="251661312" behindDoc="0" locked="0" layoutInCell="1" allowOverlap="1">
            <wp:simplePos x="0" y="0"/>
            <wp:positionH relativeFrom="page">
              <wp:posOffset>713740</wp:posOffset>
            </wp:positionH>
            <wp:positionV relativeFrom="line">
              <wp:posOffset>12700</wp:posOffset>
            </wp:positionV>
            <wp:extent cx="1511319" cy="661422"/>
            <wp:effectExtent l="0" t="0" r="0" b="0"/>
            <wp:wrapThrough wrapText="bothSides" distL="152400" distR="152400">
              <wp:wrapPolygon edited="1">
                <wp:start x="0" y="0"/>
                <wp:lineTo x="21600" y="0"/>
                <wp:lineTo x="21600" y="21600"/>
                <wp:lineTo x="0" y="21600"/>
                <wp:lineTo x="0" y="0"/>
              </wp:wrapPolygon>
            </wp:wrapThrough>
            <wp:docPr id="1073741827"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descr="officeArt object"/>
                    <pic:cNvPicPr>
                      <a:picLocks noChangeAspect="1"/>
                    </pic:cNvPicPr>
                  </pic:nvPicPr>
                  <pic:blipFill>
                    <a:blip r:embed="rId5">
                      <a:extLst/>
                    </a:blip>
                    <a:stretch>
                      <a:fillRect/>
                    </a:stretch>
                  </pic:blipFill>
                  <pic:spPr>
                    <a:xfrm>
                      <a:off x="0" y="0"/>
                      <a:ext cx="1511319" cy="661422"/>
                    </a:xfrm>
                    <a:prstGeom prst="rect">
                      <a:avLst/>
                    </a:prstGeom>
                    <a:ln w="12700" cap="flat">
                      <a:noFill/>
                      <a:miter lim="400000"/>
                    </a:ln>
                    <a:effectLst/>
                  </pic:spPr>
                </pic:pic>
              </a:graphicData>
            </a:graphic>
          </wp:anchor>
        </w:drawing>
      </w:r>
    </w:p>
    <w:p>
      <w:pPr>
        <w:pStyle w:val="Default"/>
        <w:jc w:val="both"/>
        <w:rPr>
          <w:rFonts w:ascii="Arial" w:cs="Arial" w:hAnsi="Arial" w:eastAsia="Arial"/>
          <w:i w:val="1"/>
          <w:iCs w:val="1"/>
          <w:outline w:val="0"/>
          <w:color w:val="ff0000"/>
          <w:sz w:val="12"/>
          <w:szCs w:val="12"/>
          <w:u w:color="ff0000"/>
          <w:shd w:val="clear" w:color="auto" w:fill="ffffff"/>
          <w14:textFill>
            <w14:solidFill>
              <w14:srgbClr w14:val="FF0000"/>
            </w14:solidFill>
          </w14:textFill>
        </w:rPr>
      </w:pPr>
      <w:r>
        <w:rPr>
          <w:rFonts w:ascii="Arial" w:hAnsi="Arial"/>
          <w:i w:val="1"/>
          <w:iCs w:val="1"/>
          <w:outline w:val="0"/>
          <w:color w:val="ff0000"/>
          <w:sz w:val="12"/>
          <w:szCs w:val="12"/>
          <w:u w:color="ff0000"/>
          <w:shd w:val="clear" w:color="auto" w:fill="ffffff"/>
          <w:rtl w:val="0"/>
          <w:lang w:val="en-US"/>
          <w14:textFill>
            <w14:solidFill>
              <w14:srgbClr w14:val="FF0000"/>
            </w14:solidFill>
          </w14:textFill>
        </w:rPr>
        <w:t xml:space="preserve">Prezentul mesaj (inclusiv atasamentele ) constituie o informatie confidentiala si este proprietatea exclusiva a SC HMS-Proiectare </w:t>
      </w:r>
      <w:r>
        <w:rPr>
          <w:rFonts w:ascii="Arial" w:hAnsi="Arial" w:hint="default"/>
          <w:i w:val="1"/>
          <w:iCs w:val="1"/>
          <w:outline w:val="0"/>
          <w:color w:val="ff0000"/>
          <w:sz w:val="12"/>
          <w:szCs w:val="12"/>
          <w:u w:color="ff0000"/>
          <w:shd w:val="clear" w:color="auto" w:fill="ffffff"/>
          <w:rtl w:val="0"/>
          <w:lang w:val="en-US"/>
          <w14:textFill>
            <w14:solidFill>
              <w14:srgbClr w14:val="FF0000"/>
            </w14:solidFill>
          </w14:textFill>
        </w:rPr>
        <w:t xml:space="preserve">  </w:t>
      </w:r>
      <w:r>
        <w:rPr>
          <w:rFonts w:ascii="Arial" w:hAnsi="Arial"/>
          <w:i w:val="1"/>
          <w:iCs w:val="1"/>
          <w:outline w:val="0"/>
          <w:color w:val="ff0000"/>
          <w:sz w:val="12"/>
          <w:szCs w:val="12"/>
          <w:u w:color="ff0000"/>
          <w:shd w:val="clear" w:color="auto" w:fill="ffffff"/>
          <w:rtl w:val="0"/>
          <w:lang w:val="en-US"/>
          <w14:textFill>
            <w14:solidFill>
              <w14:srgbClr w14:val="FF0000"/>
            </w14:solidFill>
          </w14:textFill>
        </w:rPr>
        <w:t xml:space="preserve">SRL </w:t>
      </w:r>
      <w:r>
        <w:rPr>
          <w:rFonts w:ascii="Arial" w:hAnsi="Arial" w:hint="default"/>
          <w:i w:val="1"/>
          <w:iCs w:val="1"/>
          <w:outline w:val="0"/>
          <w:color w:val="ff0000"/>
          <w:sz w:val="12"/>
          <w:szCs w:val="12"/>
          <w:u w:color="ff0000"/>
          <w:shd w:val="clear" w:color="auto" w:fill="ffffff"/>
          <w:rtl w:val="0"/>
          <w:lang w:val="en-US"/>
          <w14:textFill>
            <w14:solidFill>
              <w14:srgbClr w14:val="FF0000"/>
            </w14:solidFill>
          </w14:textFill>
        </w:rPr>
        <w:t> </w:t>
      </w:r>
      <w:r>
        <w:rPr>
          <w:rFonts w:ascii="Arial" w:hAnsi="Arial"/>
          <w:i w:val="1"/>
          <w:iCs w:val="1"/>
          <w:outline w:val="0"/>
          <w:color w:val="ff0000"/>
          <w:sz w:val="12"/>
          <w:szCs w:val="12"/>
          <w:u w:color="ff0000"/>
          <w:shd w:val="clear" w:color="auto" w:fill="ffffff"/>
          <w:rtl w:val="0"/>
          <w:lang w:val="en-US"/>
          <w14:textFill>
            <w14:solidFill>
              <w14:srgbClr w14:val="FF0000"/>
            </w14:solidFill>
          </w14:textFill>
        </w:rPr>
        <w:t xml:space="preserve">si poate fi subiect al drepturilor de autor sau proprietate intelectuala, fiind protejat de lege. Mesajul se adreseaza numai persoanei fizice sau juridice mentionata ca destinatara, precum si altor persoane autorizate sa-l primeasca. In cazul in care nu sunteti destinatarul sau persoana autorizata sa-l primeasca, va aducem la cunostinta ca dezvaluirea, copierea, distribuirea sau initierea unor actiuni pe baza prezentei informatii sunt strict interzise si pot atrage raspunderea civila si/sau penala, dupa caz. Daca ati primit acest mesaj dintr-o eroare va rugam: sa ne anuntati imediat, ca raspuns la mesajul de fata, si sa-l stergeti apoi din sistemul dvs. In limitele prevazute de lege, SC HMS-Proiectare SRL </w:t>
      </w:r>
      <w:r>
        <w:rPr>
          <w:rFonts w:ascii="Arial" w:hAnsi="Arial" w:hint="default"/>
          <w:i w:val="1"/>
          <w:iCs w:val="1"/>
          <w:outline w:val="0"/>
          <w:color w:val="ff0000"/>
          <w:sz w:val="12"/>
          <w:szCs w:val="12"/>
          <w:u w:color="ff0000"/>
          <w:shd w:val="clear" w:color="auto" w:fill="ffffff"/>
          <w:rtl w:val="0"/>
          <w:lang w:val="en-US"/>
          <w14:textFill>
            <w14:solidFill>
              <w14:srgbClr w14:val="FF0000"/>
            </w14:solidFill>
          </w14:textFill>
        </w:rPr>
        <w:t> </w:t>
      </w:r>
      <w:r>
        <w:rPr>
          <w:rFonts w:ascii="Arial" w:hAnsi="Arial"/>
          <w:i w:val="1"/>
          <w:iCs w:val="1"/>
          <w:outline w:val="0"/>
          <w:color w:val="ff0000"/>
          <w:sz w:val="12"/>
          <w:szCs w:val="12"/>
          <w:u w:color="ff0000"/>
          <w:shd w:val="clear" w:color="auto" w:fill="ffffff"/>
          <w:rtl w:val="0"/>
          <w:lang w:val="en-US"/>
          <w14:textFill>
            <w14:solidFill>
              <w14:srgbClr w14:val="FF0000"/>
            </w14:solidFill>
          </w14:textFill>
        </w:rPr>
        <w:t>nu va fi in nici un fel raspunzatoare pentru nici un fel de daune, indiferent de natura acestora, rezultand din erori de trasmitere, virusi, influenta externa, intarzieri sau alte cauze similare.</w:t>
      </w:r>
    </w:p>
    <w:p>
      <w:pPr>
        <w:pStyle w:val="Body"/>
        <w:widowControl w:val="0"/>
        <w:spacing w:line="360" w:lineRule="auto"/>
        <w:jc w:val="both"/>
        <w:rPr>
          <w:rFonts w:ascii="Calibri" w:cs="Calibri" w:hAnsi="Calibri" w:eastAsia="Calibri"/>
          <w:caps w:val="0"/>
          <w:smallCaps w:val="0"/>
          <w:strike w:val="0"/>
          <w:dstrike w:val="0"/>
          <w:outline w:val="0"/>
          <w:color w:val="000000"/>
          <w:spacing w:val="0"/>
          <w:kern w:val="0"/>
          <w:position w:val="0"/>
          <w:u w:val="none" w:color="000000"/>
          <w:shd w:val="nil" w:color="auto" w:fill="auto"/>
          <w:vertAlign w:val="baseline"/>
          <w:lang w:val="en-US"/>
          <w14:textOutline w14:w="12700" w14:cap="flat">
            <w14:noFill/>
            <w14:miter w14:lim="400000"/>
          </w14:textOutline>
          <w14:textFill>
            <w14:solidFill>
              <w14:srgbClr w14:val="000000"/>
            </w14:solidFill>
          </w14:textFill>
        </w:rPr>
      </w:pPr>
    </w:p>
    <w:p>
      <w:pPr>
        <w:pStyle w:val="Body A"/>
        <w:shd w:val="clear" w:color="auto" w:fill="ffffff"/>
        <w:spacing w:after="0" w:line="360" w:lineRule="auto"/>
        <w:jc w:val="center"/>
        <w:outlineLvl w:val="3"/>
      </w:pPr>
    </w:p>
    <w:p>
      <w:pPr>
        <w:pStyle w:val="Body A"/>
        <w:shd w:val="clear" w:color="auto" w:fill="ffffff"/>
        <w:spacing w:after="0" w:line="360" w:lineRule="auto"/>
        <w:jc w:val="center"/>
        <w:outlineLvl w:val="3"/>
      </w:pPr>
    </w:p>
    <w:p>
      <w:pPr>
        <w:pStyle w:val="Body A"/>
        <w:shd w:val="clear" w:color="auto" w:fill="ffffff"/>
        <w:spacing w:after="0" w:line="360" w:lineRule="auto"/>
        <w:jc w:val="center"/>
        <w:outlineLvl w:val="3"/>
        <w:rPr>
          <w:rStyle w:val="None"/>
          <w:rFonts w:ascii="Times New Roman" w:cs="Times New Roman" w:hAnsi="Times New Roman" w:eastAsia="Times New Roman"/>
          <w:b w:val="1"/>
          <w:bCs w:val="1"/>
          <w:sz w:val="34"/>
          <w:szCs w:val="34"/>
        </w:rPr>
      </w:pPr>
      <w:r>
        <w:rPr>
          <w:rStyle w:val="Hyperlink.0"/>
        </w:rPr>
        <w:fldChar w:fldCharType="begin" w:fldLock="0"/>
      </w:r>
      <w:r>
        <w:rPr>
          <w:rStyle w:val="Hyperlink.0"/>
        </w:rPr>
        <w:instrText xml:space="preserve"> HYPERLINK "https://lege5.ro/gratuit/gmytenbvhezq/continutul-cadru-al-memoriului-de-prezentare-lege-292-2018-anexa-nr-5-anexa-nr-5e-la-procedura?dp=gi3tkmjwha2tcmi"</w:instrText>
      </w:r>
      <w:r>
        <w:rPr>
          <w:rStyle w:val="Hyperlink.0"/>
        </w:rPr>
        <w:fldChar w:fldCharType="separate" w:fldLock="0"/>
      </w:r>
      <w:r>
        <w:rPr>
          <w:rStyle w:val="Hyperlink.0"/>
          <w:rtl w:val="0"/>
          <w:lang w:val="en-US"/>
        </w:rPr>
        <w:t>Con</w:t>
      </w:r>
      <w:r>
        <w:rPr>
          <w:rStyle w:val="None"/>
          <w:rFonts w:ascii="Trebuchet MS" w:hAnsi="Trebuchet MS" w:hint="default"/>
          <w:b w:val="1"/>
          <w:bCs w:val="1"/>
          <w:sz w:val="34"/>
          <w:szCs w:val="34"/>
          <w:u w:val="single"/>
          <w:rtl w:val="0"/>
          <w:lang w:val="en-US"/>
        </w:rPr>
        <w:t>ț</w:t>
      </w:r>
      <w:r>
        <w:rPr>
          <w:rStyle w:val="Hyperlink.0"/>
          <w:rtl w:val="0"/>
          <w:lang w:val="en-US"/>
        </w:rPr>
        <w:t>inutul-cadru al memoriului de prezentare</w:t>
      </w:r>
      <w:r>
        <w:rPr/>
        <w:fldChar w:fldCharType="end" w:fldLock="0"/>
      </w:r>
      <w:r>
        <w:rPr>
          <w:rStyle w:val="None"/>
          <w:rFonts w:ascii="Times New Roman" w:hAnsi="Times New Roman"/>
          <w:b w:val="1"/>
          <w:bCs w:val="1"/>
          <w:sz w:val="34"/>
          <w:szCs w:val="34"/>
          <w:rtl w:val="0"/>
          <w:lang w:val="en-US"/>
        </w:rPr>
        <w:t xml:space="preserve">  </w:t>
      </w:r>
    </w:p>
    <w:p>
      <w:pPr>
        <w:pStyle w:val="Body A"/>
        <w:shd w:val="clear" w:color="auto" w:fill="ffffff"/>
        <w:spacing w:after="0" w:line="360" w:lineRule="auto"/>
        <w:jc w:val="center"/>
        <w:outlineLvl w:val="3"/>
        <w:rPr>
          <w:rStyle w:val="None"/>
          <w:rFonts w:ascii="Times New Roman" w:cs="Times New Roman" w:hAnsi="Times New Roman" w:eastAsia="Times New Roman"/>
          <w:b w:val="1"/>
          <w:bCs w:val="1"/>
          <w:sz w:val="34"/>
          <w:szCs w:val="3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I.</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Denumirea proiectului:</w:t>
      </w:r>
    </w:p>
    <w:p>
      <w:pPr>
        <w:pStyle w:val="Body A A"/>
        <w:tabs>
          <w:tab w:val="left" w:pos="180"/>
        </w:tabs>
        <w:rPr>
          <w:rStyle w:val="None"/>
          <w:rFonts w:ascii="Times New Roman" w:cs="Times New Roman" w:hAnsi="Times New Roman" w:eastAsia="Times New Roman"/>
          <w:b w:val="1"/>
          <w:bCs w:val="1"/>
          <w:sz w:val="26"/>
          <w:szCs w:val="26"/>
        </w:rPr>
      </w:pPr>
      <w:r>
        <w:rPr>
          <w:rStyle w:val="None"/>
          <w:rFonts w:ascii="Times New Roman" w:hAnsi="Times New Roman" w:hint="default"/>
          <w:b w:val="1"/>
          <w:bCs w:val="1"/>
          <w:sz w:val="26"/>
          <w:szCs w:val="26"/>
          <w:rtl w:val="0"/>
          <w:lang w:val="en-US"/>
        </w:rPr>
        <w:t xml:space="preserve"> “</w:t>
      </w:r>
      <w:r>
        <w:rPr>
          <w:rStyle w:val="None"/>
          <w:rFonts w:ascii="Times New Roman" w:hAnsi="Times New Roman"/>
          <w:b w:val="1"/>
          <w:bCs w:val="1"/>
          <w:sz w:val="26"/>
          <w:szCs w:val="26"/>
          <w:rtl w:val="0"/>
          <w:lang w:val="en-US"/>
        </w:rPr>
        <w:t xml:space="preserve">CONSTRUIRE HALE INDUSTRIALE PRODUCTIE,  SPATII ADIMISTRATIVE SI PLATFOME BETONATE </w:t>
      </w:r>
      <w:r>
        <w:rPr>
          <w:rStyle w:val="None"/>
          <w:rFonts w:ascii="Times New Roman" w:hAnsi="Times New Roman" w:hint="default"/>
          <w:b w:val="1"/>
          <w:bCs w:val="1"/>
          <w:sz w:val="26"/>
          <w:szCs w:val="26"/>
          <w:rtl w:val="0"/>
          <w:lang w:val="en-US"/>
        </w:rPr>
        <w:t>”</w:t>
      </w:r>
    </w:p>
    <w:p>
      <w:pPr>
        <w:pStyle w:val="Body A A"/>
        <w:tabs>
          <w:tab w:val="left" w:pos="180"/>
        </w:tabs>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II.</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lang w:val="es-ES_tradnl"/>
        </w:rPr>
        <w:t>Titular:</w:t>
      </w:r>
    </w:p>
    <w:p>
      <w:pPr>
        <w:pStyle w:val="Body A"/>
        <w:shd w:val="clear" w:color="auto" w:fill="ffffff"/>
        <w:spacing w:after="0" w:line="288"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 xml:space="preserve"> Sc HAI  EXTRUSION SRL  jud. Arad ,  Oras Chisineu Cris, Strada Tudor Vladirmirescu , DN 79 A,  Nr. FN; </w:t>
      </w:r>
    </w:p>
    <w:p>
      <w:pPr>
        <w:pStyle w:val="Body A A"/>
        <w:tabs>
          <w:tab w:val="left" w:pos="180"/>
        </w:tabs>
        <w:spacing w:line="288" w:lineRule="auto"/>
        <w:rPr>
          <w:rStyle w:val="None"/>
          <w:rFonts w:ascii="Times New Roman" w:cs="Times New Roman" w:hAnsi="Times New Roman" w:eastAsia="Times New Roman"/>
          <w:b w:val="1"/>
          <w:bCs w:val="1"/>
          <w:sz w:val="26"/>
          <w:szCs w:val="26"/>
          <w:u w:val="none"/>
        </w:rPr>
      </w:pPr>
      <w:r>
        <w:rPr>
          <w:rStyle w:val="None"/>
          <w:rFonts w:ascii="Times New Roman" w:hAnsi="Times New Roman"/>
          <w:b w:val="1"/>
          <w:bCs w:val="1"/>
          <w:sz w:val="26"/>
          <w:szCs w:val="26"/>
          <w:u w:val="none"/>
          <w:rtl w:val="0"/>
          <w:lang w:val="en-US"/>
        </w:rPr>
        <w:t xml:space="preserve">CUI : RO 163 44 329 </w:t>
      </w:r>
    </w:p>
    <w:p>
      <w:pPr>
        <w:pStyle w:val="Body A A"/>
        <w:tabs>
          <w:tab w:val="left" w:pos="180"/>
        </w:tabs>
        <w:spacing w:line="288" w:lineRule="auto"/>
        <w:rPr>
          <w:rStyle w:val="None"/>
          <w:rFonts w:ascii="Times New Roman" w:cs="Times New Roman" w:hAnsi="Times New Roman" w:eastAsia="Times New Roman"/>
          <w:b w:val="1"/>
          <w:bCs w:val="1"/>
          <w:sz w:val="26"/>
          <w:szCs w:val="26"/>
          <w:u w:val="none"/>
        </w:rPr>
      </w:pPr>
      <w:r>
        <w:rPr>
          <w:rStyle w:val="None"/>
          <w:rFonts w:ascii="Times New Roman" w:hAnsi="Times New Roman"/>
          <w:b w:val="1"/>
          <w:bCs w:val="1"/>
          <w:sz w:val="26"/>
          <w:szCs w:val="26"/>
          <w:u w:val="none"/>
          <w:rtl w:val="0"/>
          <w:lang w:val="en-US"/>
        </w:rPr>
        <w:t xml:space="preserve">J2/682/2004 </w:t>
      </w:r>
    </w:p>
    <w:p>
      <w:pPr>
        <w:pStyle w:val="Body A A"/>
        <w:tabs>
          <w:tab w:val="left" w:pos="180"/>
        </w:tabs>
        <w:spacing w:line="288" w:lineRule="auto"/>
        <w:rPr>
          <w:rStyle w:val="None"/>
          <w:rFonts w:ascii="Times New Roman" w:cs="Times New Roman" w:hAnsi="Times New Roman" w:eastAsia="Times New Roman"/>
          <w:b w:val="1"/>
          <w:bCs w:val="1"/>
          <w:sz w:val="26"/>
          <w:szCs w:val="26"/>
          <w:u w:val="none"/>
        </w:rPr>
      </w:pPr>
      <w:r>
        <w:rPr>
          <w:rStyle w:val="None"/>
          <w:rFonts w:ascii="Times New Roman" w:hAnsi="Times New Roman"/>
          <w:b w:val="1"/>
          <w:bCs w:val="1"/>
          <w:sz w:val="26"/>
          <w:szCs w:val="26"/>
          <w:u w:val="none"/>
          <w:rtl w:val="0"/>
          <w:lang w:val="en-US"/>
        </w:rPr>
        <w:t xml:space="preserve">COD CAEN :2442- Metalurgia aluminiului </w:t>
      </w:r>
    </w:p>
    <w:p>
      <w:pPr>
        <w:pStyle w:val="Body A A"/>
        <w:tabs>
          <w:tab w:val="left" w:pos="180"/>
        </w:tabs>
        <w:spacing w:line="288" w:lineRule="auto"/>
        <w:rPr>
          <w:rStyle w:val="None"/>
          <w:rFonts w:ascii="Times New Roman" w:cs="Times New Roman" w:hAnsi="Times New Roman" w:eastAsia="Times New Roman"/>
          <w:b w:val="1"/>
          <w:bCs w:val="1"/>
          <w:sz w:val="26"/>
          <w:szCs w:val="26"/>
          <w:u w:val="single"/>
        </w:rPr>
      </w:pPr>
      <w:r>
        <w:rPr>
          <w:rStyle w:val="None"/>
          <w:rFonts w:ascii="Times New Roman" w:hAnsi="Times New Roman"/>
          <w:b w:val="1"/>
          <w:bCs w:val="1"/>
          <w:sz w:val="26"/>
          <w:szCs w:val="26"/>
          <w:u w:val="none"/>
          <w:rtl w:val="0"/>
          <w:lang w:val="en-US"/>
        </w:rPr>
        <w:t xml:space="preserve">Director - Lina Cornel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responsabil pentru protec</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ia mediului.</w:t>
      </w:r>
      <w:r>
        <w:rPr>
          <w:rStyle w:val="None"/>
          <w:rFonts w:ascii="Times New Roman" w:hAnsi="Times New Roman"/>
          <w:sz w:val="24"/>
          <w:szCs w:val="24"/>
          <w:rtl w:val="0"/>
          <w:lang w:val="en-US"/>
        </w:rPr>
        <w:t xml:space="preserve"> </w:t>
      </w:r>
    </w:p>
    <w:p>
      <w:pPr>
        <w:pStyle w:val="Table Style 2"/>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Sc. HMS-Proiectare SRL </w:t>
      </w:r>
    </w:p>
    <w:p>
      <w:pPr>
        <w:pStyle w:val="Table Style 2"/>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Str. Mihai Eminescu nr. 1 Arad </w:t>
      </w:r>
    </w:p>
    <w:p>
      <w:pPr>
        <w:pStyle w:val="Table Style 2"/>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Cod Postal 310086</w:t>
      </w:r>
    </w:p>
    <w:p>
      <w:pPr>
        <w:pStyle w:val="Table Style 2"/>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RO 35950712 </w:t>
      </w:r>
    </w:p>
    <w:p>
      <w:pPr>
        <w:pStyle w:val="Default"/>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J02/556/2016</w:t>
      </w:r>
      <w:r>
        <w:rPr>
          <w:rStyle w:val="None"/>
          <w:rFonts w:ascii="Times New Roman" w:hAnsi="Times New Roman" w:hint="default"/>
          <w:sz w:val="26"/>
          <w:szCs w:val="26"/>
          <w:rtl w:val="0"/>
          <w:lang w:val="en-US"/>
        </w:rPr>
        <w:t> </w:t>
      </w:r>
    </w:p>
    <w:p>
      <w:pPr>
        <w:pStyle w:val="Default"/>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COD CAEN  : 7111 - Activitati de arhitectura </w:t>
      </w:r>
    </w:p>
    <w:p>
      <w:pPr>
        <w:pStyle w:val="Default"/>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administrator general Heredea Marian </w:t>
      </w:r>
    </w:p>
    <w:p>
      <w:pPr>
        <w:pStyle w:val="Default"/>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arh . Dragos Mircea TNA Nr. 5926</w:t>
      </w:r>
    </w:p>
    <w:p>
      <w:pPr>
        <w:pStyle w:val="Default"/>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tel :0747328650 ,</w:t>
      </w:r>
    </w:p>
    <w:p>
      <w:pPr>
        <w:pStyle w:val="Default"/>
        <w:spacing w:line="264" w:lineRule="auto"/>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mail:  </w:t>
      </w:r>
      <w:r>
        <w:rPr>
          <w:rStyle w:val="Hyperlink.1"/>
        </w:rPr>
        <w:fldChar w:fldCharType="begin" w:fldLock="0"/>
      </w:r>
      <w:r>
        <w:rPr>
          <w:rStyle w:val="Hyperlink.1"/>
        </w:rPr>
        <w:instrText xml:space="preserve"> HYPERLINK "mailto:office@hms-proiectare.ro"</w:instrText>
      </w:r>
      <w:r>
        <w:rPr>
          <w:rStyle w:val="Hyperlink.1"/>
        </w:rPr>
        <w:fldChar w:fldCharType="separate" w:fldLock="0"/>
      </w:r>
      <w:r>
        <w:rPr>
          <w:rStyle w:val="Hyperlink.1"/>
          <w:rtl w:val="0"/>
          <w:lang w:val="en-US"/>
        </w:rPr>
        <w:t>office@hms-proiectare.ro</w:t>
      </w:r>
      <w:r>
        <w:rPr/>
        <w:fldChar w:fldCharType="end" w:fldLock="0"/>
      </w:r>
      <w:r>
        <w:rPr>
          <w:rStyle w:val="None"/>
          <w:rFonts w:ascii="Times New Roman" w:hAnsi="Times New Roman"/>
          <w:sz w:val="26"/>
          <w:szCs w:val="26"/>
          <w:rtl w:val="0"/>
          <w:lang w:val="en-US"/>
        </w:rPr>
        <w:t xml:space="preserve"> </w:t>
      </w:r>
    </w:p>
    <w:p>
      <w:pPr>
        <w:pStyle w:val="Default"/>
        <w:spacing w:line="264" w:lineRule="auto"/>
        <w:rPr>
          <w:rStyle w:val="None"/>
          <w:rFonts w:ascii="Times New Roman" w:cs="Times New Roman" w:hAnsi="Times New Roman" w:eastAsia="Times New Roman"/>
          <w:sz w:val="24"/>
          <w:szCs w:val="24"/>
        </w:rPr>
      </w:pPr>
      <w:r>
        <w:rPr>
          <w:rStyle w:val="None"/>
          <w:rFonts w:ascii="Times New Roman" w:hAnsi="Times New Roman"/>
          <w:sz w:val="26"/>
          <w:szCs w:val="26"/>
          <w:rtl w:val="0"/>
          <w:lang w:val="en-US"/>
        </w:rPr>
        <w:t xml:space="preserve">web: </w:t>
      </w:r>
      <w:r>
        <w:rPr>
          <w:rStyle w:val="Hyperlink.1"/>
        </w:rPr>
        <w:fldChar w:fldCharType="begin" w:fldLock="0"/>
      </w:r>
      <w:r>
        <w:rPr>
          <w:rStyle w:val="Hyperlink.1"/>
        </w:rPr>
        <w:instrText xml:space="preserve"> HYPERLINK "http://www.hms-proiectare.ro"</w:instrText>
      </w:r>
      <w:r>
        <w:rPr>
          <w:rStyle w:val="Hyperlink.1"/>
        </w:rPr>
        <w:fldChar w:fldCharType="separate" w:fldLock="0"/>
      </w:r>
      <w:r>
        <w:rPr>
          <w:rStyle w:val="Hyperlink.1"/>
          <w:rtl w:val="0"/>
          <w:lang w:val="en-US"/>
        </w:rPr>
        <w:t>www.hms-proiectare.ro</w:t>
      </w:r>
      <w:r>
        <w:rPr/>
        <w:fldChar w:fldCharType="end" w:fldLock="0"/>
      </w:r>
      <w:r>
        <w:rPr>
          <w:rStyle w:val="None"/>
          <w:rFonts w:ascii="Times New Roman" w:hAnsi="Times New Roman"/>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III.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Descrierea caracteristicilor fizice ale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ntregului proiect:</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a)</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un rezumat al proiectului;</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Arial" w:cs="Arial" w:hAnsi="Arial" w:eastAsia="Arial"/>
          <w:b w:val="1"/>
          <w:bCs w:val="1"/>
          <w:sz w:val="25"/>
          <w:szCs w:val="25"/>
        </w:rPr>
      </w:pPr>
    </w:p>
    <w:p>
      <w:pPr>
        <w:pStyle w:val="Default"/>
        <w:spacing w:after="240"/>
        <w:jc w:val="both"/>
        <w:rPr>
          <w:rStyle w:val="None"/>
          <w:rFonts w:ascii="Times New Roman" w:cs="Times New Roman" w:hAnsi="Times New Roman" w:eastAsia="Times New Roman"/>
          <w:b w:val="1"/>
          <w:bCs w:val="1"/>
          <w:sz w:val="26"/>
          <w:szCs w:val="26"/>
          <w:u w:val="single" w:color="000000"/>
        </w:rPr>
      </w:pPr>
      <w:r>
        <w:rPr>
          <w:rStyle w:val="None"/>
          <w:rFonts w:ascii="Times New Roman" w:hAnsi="Times New Roman"/>
          <w:b w:val="1"/>
          <w:bCs w:val="1"/>
          <w:sz w:val="26"/>
          <w:szCs w:val="26"/>
          <w:u w:val="single" w:color="000000"/>
          <w:rtl w:val="0"/>
          <w:lang w:val="en-US"/>
        </w:rPr>
        <w:t xml:space="preserve">SITUATIE PROPUSA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Se propune extinderea halelor existente cu doua  hale pe structura metalica care vor gazdui o zona de productie , o zona de depozitare si o zona de ambalare a profilor de aliminiu rezultate din procesul de productie . Pe langa cele doua hale se propune si construirea unor platforme betonate pe care se va realiza manevrarea utilajelor sau a masinilor de mare tonaj in incina terenului studiat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Construtiile propuse vor fi construite pe structura metalica cu stalpi si grizi de sustinere de tip europorfile IPE, HEA si grini zabrelite.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Structura metalica se va inchide pe sistem panouri sandvici cu spuma poliurentanica sau vata minerala ( dupa caz ) iar invelitoarea se va construi pe sistem de tip Tabla cutata vata minerala si membrana PVC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Intreaga extindere va fi impartita in doua mari zone , o zona de productie unde va fi amplasata o presa de extrudare profile aluminiu , presa care va fi insotita de o masa de taiere si un sistem de preluare si transport profile aluminiu si o zona de depozitare , zona in care se vor depozita profilele de aluminiu rezultate din procesul de extrudare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Tot in aceasta zona vom avea amplasate cadre pentru depozitarea profilelor de aluminiu pana la faza de livrare a acestora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Intreg ansablu propus are si o zona de tip copr administrativ amplasat in zona de depozitare , copr care are in componeta spatii de tip vestiar , grupuri sanitare si o zona de birouri amplasata la etaj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Intreg ansablul propus are o volumetrice regulata adaptata fluxului tehnologic  al presei de extrudare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Pe langa ansablul general se mai propun doua cladiri de tip spatii depozitare piese de schimb si spatiu depozitare matrite extrudare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 zona matriteriei existente se propune amplasarea unei cladiri de tip spatiu depozitare . Toate obietivele propuse prin proiect se vor construi pe structura metalica cu inchideri din panouri spuma poliuretanica sau vata minerala cu inchidere invelitoare tabla vata minerala si membrana . </w:t>
      </w:r>
    </w:p>
    <w:p>
      <w:pPr>
        <w:pStyle w:val="Default"/>
        <w:spacing w:after="240"/>
        <w:jc w:val="both"/>
        <w:rPr>
          <w:rStyle w:val="None"/>
          <w:rFonts w:ascii="Times New Roman" w:cs="Times New Roman" w:hAnsi="Times New Roman" w:eastAsia="Times New Roman"/>
          <w:sz w:val="26"/>
          <w:szCs w:val="26"/>
        </w:rPr>
      </w:pPr>
    </w:p>
    <w:p>
      <w:pPr>
        <w:pStyle w:val="Default"/>
        <w:spacing w:after="240"/>
        <w:jc w:val="both"/>
        <w:rPr>
          <w:rStyle w:val="None"/>
          <w:rFonts w:ascii="Times New Roman" w:cs="Times New Roman" w:hAnsi="Times New Roman" w:eastAsia="Times New Roman"/>
          <w:b w:val="1"/>
          <w:bCs w:val="1"/>
          <w:sz w:val="26"/>
          <w:szCs w:val="26"/>
          <w:u w:val="single" w:color="000000"/>
        </w:rPr>
      </w:pPr>
      <w:r>
        <w:rPr>
          <w:rStyle w:val="None"/>
          <w:rFonts w:ascii="Times New Roman" w:hAnsi="Times New Roman"/>
          <w:b w:val="1"/>
          <w:bCs w:val="1"/>
          <w:sz w:val="26"/>
          <w:szCs w:val="26"/>
          <w:u w:val="single" w:color="000000"/>
          <w:rtl w:val="0"/>
          <w:lang w:val="en-US"/>
        </w:rPr>
        <w:t xml:space="preserve">INDICI SPATIALI EXISTENTI </w:t>
      </w:r>
    </w:p>
    <w:p>
      <w:pPr>
        <w:pStyle w:val="Default"/>
        <w:spacing w:after="240"/>
        <w:rPr>
          <w:rStyle w:val="None"/>
          <w:rFonts w:ascii="Times New Roman" w:cs="Times New Roman" w:hAnsi="Times New Roman" w:eastAsia="Times New Roman"/>
          <w:b w:val="1"/>
          <w:bCs w:val="1"/>
          <w:sz w:val="26"/>
          <w:szCs w:val="26"/>
          <w:u w:val="single" w:color="000000"/>
        </w:rPr>
      </w:pPr>
    </w:p>
    <w:tbl>
      <w:tblPr>
        <w:tblW w:w="936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4679"/>
        <w:gridCol w:w="4681"/>
      </w:tblGrid>
      <w:tr>
        <w:tblPrEx>
          <w:shd w:val="clear" w:color="auto" w:fill="499bc9"/>
        </w:tblPrEx>
        <w:trPr>
          <w:trHeight w:val="331" w:hRule="atLeast"/>
          <w:tblHeader/>
        </w:trPr>
        <w:tc>
          <w:tcPr>
            <w:tcW w:type="dxa" w:w="4679"/>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Times New Roman" w:hAnsi="Times New Roman"/>
                <w:sz w:val="26"/>
                <w:szCs w:val="26"/>
                <w:shd w:val="nil" w:color="auto" w:fill="auto"/>
                <w:rtl w:val="0"/>
                <w:lang w:val="de-DE"/>
              </w:rPr>
              <w:t xml:space="preserve">INDICI SPATIALI -     EXISTENT </w:t>
            </w:r>
          </w:p>
        </w:tc>
        <w:tc>
          <w:tcPr>
            <w:tcW w:type="dxa" w:w="4681"/>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Times New Roman" w:hAnsi="Times New Roman"/>
                <w:sz w:val="26"/>
                <w:szCs w:val="26"/>
                <w:shd w:val="nil" w:color="auto" w:fill="auto"/>
                <w:rtl w:val="0"/>
                <w:lang w:val="de-DE"/>
              </w:rPr>
              <w:t xml:space="preserve">mp / POT/ CUT </w:t>
            </w:r>
          </w:p>
        </w:tc>
      </w:tr>
      <w:tr>
        <w:tblPrEx>
          <w:shd w:val="clear" w:color="auto" w:fill="ceddeb"/>
        </w:tblPrEx>
        <w:trPr>
          <w:trHeight w:val="906" w:hRule="atLeast"/>
        </w:trPr>
        <w:tc>
          <w:tcPr>
            <w:tcW w:type="dxa" w:w="4679"/>
            <w:tcBorders>
              <w:top w:val="single" w:color="000000" w:sz="4"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SUPRAFATA TEREN </w:t>
            </w:r>
          </w:p>
        </w:tc>
        <w:tc>
          <w:tcPr>
            <w:tcW w:type="dxa" w:w="4681"/>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100400 mp </w:t>
            </w:r>
          </w:p>
        </w:tc>
      </w:tr>
      <w:tr>
        <w:tblPrEx>
          <w:shd w:val="clear" w:color="auto" w:fill="ceddeb"/>
        </w:tblPrEx>
        <w:trPr>
          <w:trHeight w:val="888"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SUPRAFATA CONSTRUITA EXISTENTA</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spacing w:after="240"/>
            </w:pPr>
            <w:r>
              <w:rPr>
                <w:rStyle w:val="None"/>
                <w:rFonts w:ascii="Times New Roman" w:hAnsi="Times New Roman"/>
                <w:sz w:val="32"/>
                <w:szCs w:val="32"/>
                <w:shd w:val="nil" w:color="auto" w:fill="auto"/>
                <w:rtl w:val="0"/>
                <w:lang w:val="en-US"/>
              </w:rPr>
              <w:t xml:space="preserve">32 302.76 mp </w:t>
            </w:r>
          </w:p>
        </w:tc>
      </w:tr>
      <w:tr>
        <w:tblPrEx>
          <w:shd w:val="clear" w:color="auto" w:fill="ceddeb"/>
        </w:tblPrEx>
        <w:trPr>
          <w:trHeight w:val="890"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SUPRAFATA DESFASURATA EXISTENTA</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pPr>
            <w:r>
              <w:rPr>
                <w:rStyle w:val="None"/>
                <w:rFonts w:ascii="Times New Roman" w:hAnsi="Times New Roman"/>
                <w:sz w:val="32"/>
                <w:szCs w:val="32"/>
                <w:shd w:val="nil" w:color="auto" w:fill="auto"/>
                <w:rtl w:val="0"/>
                <w:lang w:val="pt-PT"/>
              </w:rPr>
              <w:t xml:space="preserve">33 062.93 mp </w:t>
            </w:r>
          </w:p>
        </w:tc>
      </w:tr>
      <w:tr>
        <w:tblPrEx>
          <w:shd w:val="clear" w:color="auto" w:fill="ceddeb"/>
        </w:tblPrEx>
        <w:trPr>
          <w:trHeight w:val="745"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P.O.T  EXISTENT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spacing w:after="240"/>
            </w:pPr>
            <w:r>
              <w:rPr>
                <w:rStyle w:val="None"/>
                <w:rFonts w:ascii="Times New Roman" w:hAnsi="Times New Roman"/>
                <w:sz w:val="32"/>
                <w:szCs w:val="32"/>
                <w:shd w:val="nil" w:color="auto" w:fill="auto"/>
                <w:rtl w:val="0"/>
                <w:lang w:val="en-US"/>
              </w:rPr>
              <w:t>32.17%</w:t>
            </w:r>
            <w:r>
              <w:rPr>
                <w:rStyle w:val="None"/>
                <w:rFonts w:ascii="Arial Narrow" w:cs="Arial Narrow" w:hAnsi="Arial Narrow" w:eastAsia="Arial Narrow"/>
                <w:sz w:val="32"/>
                <w:szCs w:val="32"/>
                <w:shd w:val="nil" w:color="auto" w:fill="auto"/>
                <w:lang w:val="en-US"/>
              </w:rPr>
              <w:br w:type="textWrapping"/>
            </w:r>
          </w:p>
        </w:tc>
      </w:tr>
      <w:tr>
        <w:tblPrEx>
          <w:shd w:val="clear" w:color="auto" w:fill="ceddeb"/>
        </w:tblPrEx>
        <w:trPr>
          <w:trHeight w:val="340"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C.U.T EXISTENT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0.33</w:t>
            </w:r>
          </w:p>
        </w:tc>
      </w:tr>
    </w:tbl>
    <w:p>
      <w:pPr>
        <w:pStyle w:val="Default"/>
        <w:widowControl w:val="0"/>
        <w:spacing w:after="240"/>
        <w:ind w:left="216" w:hanging="216"/>
        <w:rPr>
          <w:rStyle w:val="None"/>
          <w:rFonts w:ascii="Times New Roman" w:cs="Times New Roman" w:hAnsi="Times New Roman" w:eastAsia="Times New Roman"/>
          <w:b w:val="1"/>
          <w:bCs w:val="1"/>
          <w:sz w:val="26"/>
          <w:szCs w:val="26"/>
          <w:u w:val="single" w:color="000000"/>
        </w:rPr>
      </w:pPr>
    </w:p>
    <w:p>
      <w:pPr>
        <w:pStyle w:val="Default"/>
        <w:widowControl w:val="0"/>
        <w:spacing w:after="240"/>
        <w:ind w:left="108" w:hanging="108"/>
        <w:rPr>
          <w:rStyle w:val="None"/>
          <w:rFonts w:ascii="Times New Roman" w:cs="Times New Roman" w:hAnsi="Times New Roman" w:eastAsia="Times New Roman"/>
          <w:sz w:val="26"/>
          <w:szCs w:val="26"/>
        </w:rPr>
      </w:pPr>
    </w:p>
    <w:p>
      <w:pPr>
        <w:pStyle w:val="Body A A"/>
        <w:jc w:val="both"/>
        <w:rPr>
          <w:rStyle w:val="None"/>
          <w:rFonts w:ascii="Times New Roman" w:cs="Times New Roman" w:hAnsi="Times New Roman" w:eastAsia="Times New Roman"/>
          <w:b w:val="1"/>
          <w:b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b w:val="1"/>
          <w:bCs w:val="1"/>
          <w:sz w:val="26"/>
          <w:szCs w:val="26"/>
          <w:u w:val="single"/>
          <w:rtl w:val="0"/>
          <w:lang w:val="en-US"/>
        </w:rPr>
        <w:t xml:space="preserve">INDICI SPATIALI PROPUSI </w:t>
      </w:r>
    </w:p>
    <w:p>
      <w:pPr>
        <w:pStyle w:val="Body A A"/>
        <w:jc w:val="both"/>
        <w:rPr>
          <w:rStyle w:val="None"/>
          <w:rFonts w:ascii="Times New Roman" w:cs="Times New Roman" w:hAnsi="Times New Roman" w:eastAsia="Times New Roman"/>
          <w:b w:val="1"/>
          <w:bCs w:val="1"/>
          <w:sz w:val="26"/>
          <w:szCs w:val="26"/>
          <w:u w:val="single"/>
        </w:rPr>
      </w:pPr>
    </w:p>
    <w:tbl>
      <w:tblPr>
        <w:tblW w:w="936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4679"/>
        <w:gridCol w:w="4681"/>
      </w:tblGrid>
      <w:tr>
        <w:tblPrEx>
          <w:shd w:val="clear" w:color="auto" w:fill="499bc9"/>
        </w:tblPrEx>
        <w:trPr>
          <w:trHeight w:val="331" w:hRule="atLeast"/>
          <w:tblHeader/>
        </w:trPr>
        <w:tc>
          <w:tcPr>
            <w:tcW w:type="dxa" w:w="4679"/>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Times New Roman" w:hAnsi="Times New Roman"/>
                <w:sz w:val="26"/>
                <w:szCs w:val="26"/>
                <w:shd w:val="nil" w:color="auto" w:fill="auto"/>
                <w:rtl w:val="0"/>
                <w:lang w:val="de-DE"/>
              </w:rPr>
              <w:t xml:space="preserve">INDICI SPATIALI -     PROPUS </w:t>
            </w:r>
          </w:p>
        </w:tc>
        <w:tc>
          <w:tcPr>
            <w:tcW w:type="dxa" w:w="4681"/>
            <w:tcBorders>
              <w:top w:val="single" w:color="000000" w:sz="2" w:space="0" w:shadow="0" w:frame="0"/>
              <w:left w:val="single" w:color="000000" w:sz="2" w:space="0" w:shadow="0" w:frame="0"/>
              <w:bottom w:val="single" w:color="000000" w:sz="4"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Times New Roman" w:hAnsi="Times New Roman"/>
                <w:sz w:val="26"/>
                <w:szCs w:val="26"/>
                <w:shd w:val="nil" w:color="auto" w:fill="auto"/>
                <w:rtl w:val="0"/>
                <w:lang w:val="de-DE"/>
              </w:rPr>
              <w:t xml:space="preserve">mp / POT/ CUT </w:t>
            </w:r>
          </w:p>
        </w:tc>
      </w:tr>
      <w:tr>
        <w:tblPrEx>
          <w:shd w:val="clear" w:color="auto" w:fill="ceddeb"/>
        </w:tblPrEx>
        <w:trPr>
          <w:trHeight w:val="906" w:hRule="atLeast"/>
        </w:trPr>
        <w:tc>
          <w:tcPr>
            <w:tcW w:type="dxa" w:w="4679"/>
            <w:tcBorders>
              <w:top w:val="single" w:color="000000" w:sz="4"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SUPRAFATA TEREN </w:t>
            </w:r>
          </w:p>
        </w:tc>
        <w:tc>
          <w:tcPr>
            <w:tcW w:type="dxa" w:w="4681"/>
            <w:tcBorders>
              <w:top w:val="single" w:color="000000" w:sz="4"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100400 mp </w:t>
            </w:r>
          </w:p>
        </w:tc>
      </w:tr>
      <w:tr>
        <w:tblPrEx>
          <w:shd w:val="clear" w:color="auto" w:fill="ceddeb"/>
        </w:tblPrEx>
        <w:trPr>
          <w:trHeight w:val="888"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SUPRAFATA CONSTRUITA PROPUSA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spacing w:after="240"/>
            </w:pPr>
            <w:r>
              <w:rPr>
                <w:rStyle w:val="None"/>
                <w:rFonts w:ascii="Times New Roman" w:hAnsi="Times New Roman"/>
                <w:sz w:val="32"/>
                <w:szCs w:val="32"/>
                <w:shd w:val="nil" w:color="auto" w:fill="auto"/>
                <w:rtl w:val="0"/>
                <w:lang w:val="en-US"/>
              </w:rPr>
              <w:t xml:space="preserve">57 805.96 </w:t>
            </w:r>
            <w:r>
              <w:rPr>
                <w:rStyle w:val="None"/>
                <w:rFonts w:ascii="Times New Roman" w:hAnsi="Times New Roman"/>
                <w:sz w:val="28"/>
                <w:szCs w:val="28"/>
                <w:shd w:val="nil" w:color="auto" w:fill="auto"/>
                <w:rtl w:val="0"/>
                <w:lang w:val="en-US"/>
              </w:rPr>
              <w:t xml:space="preserve">mp </w:t>
            </w:r>
          </w:p>
        </w:tc>
      </w:tr>
      <w:tr>
        <w:tblPrEx>
          <w:shd w:val="clear" w:color="auto" w:fill="ceddeb"/>
        </w:tblPrEx>
        <w:trPr>
          <w:trHeight w:val="868"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SUPRAFATA CONSTRUITA REZULTATA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line="300" w:lineRule="atLeast"/>
            </w:pPr>
            <w:r>
              <w:rPr>
                <w:rStyle w:val="None"/>
                <w:rFonts w:ascii="Times New Roman" w:hAnsi="Times New Roman"/>
                <w:sz w:val="27"/>
                <w:szCs w:val="27"/>
                <w:shd w:val="nil" w:color="auto" w:fill="auto"/>
                <w:rtl w:val="0"/>
                <w:lang w:val="en-US"/>
              </w:rPr>
              <w:t>23 198.02</w:t>
            </w:r>
            <w:r>
              <w:rPr>
                <w:rStyle w:val="None"/>
                <w:rFonts w:ascii="Times New Roman" w:hAnsi="Times New Roman"/>
                <w:sz w:val="27"/>
                <w:szCs w:val="27"/>
                <w:shd w:val="nil" w:color="auto" w:fill="auto"/>
                <w:rtl w:val="0"/>
                <w:lang w:val="nl-NL"/>
              </w:rPr>
              <w:t xml:space="preserve"> mp </w:t>
            </w:r>
          </w:p>
        </w:tc>
      </w:tr>
      <w:tr>
        <w:tblPrEx>
          <w:shd w:val="clear" w:color="auto" w:fill="ceddeb"/>
        </w:tblPrEx>
        <w:trPr>
          <w:trHeight w:val="340"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P.O.T  PROPUS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spacing w:after="240"/>
              <w:jc w:val="both"/>
            </w:pPr>
            <w:r>
              <w:rPr>
                <w:rStyle w:val="None"/>
                <w:sz w:val="26"/>
                <w:szCs w:val="26"/>
                <w:shd w:val="nil" w:color="auto" w:fill="auto"/>
                <w:rtl w:val="0"/>
                <w:lang w:val="en-US"/>
              </w:rPr>
              <w:t>57,57</w:t>
            </w:r>
            <w:r>
              <w:rPr>
                <w:rStyle w:val="None"/>
                <w:rFonts w:ascii="Times New Roman" w:hAnsi="Times New Roman"/>
                <w:sz w:val="26"/>
                <w:szCs w:val="26"/>
                <w:shd w:val="nil" w:color="auto" w:fill="auto"/>
                <w:rtl w:val="0"/>
                <w:lang w:val="en-US"/>
              </w:rPr>
              <w:t>%</w:t>
            </w:r>
          </w:p>
        </w:tc>
      </w:tr>
      <w:tr>
        <w:tblPrEx>
          <w:shd w:val="clear" w:color="auto" w:fill="ceddeb"/>
        </w:tblPrEx>
        <w:trPr>
          <w:trHeight w:val="890"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SUPRAFATA DESFASURATA PROPUSA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pPr>
            <w:r>
              <w:rPr>
                <w:rStyle w:val="None"/>
                <w:rFonts w:ascii="Times New Roman" w:hAnsi="Times New Roman"/>
                <w:sz w:val="32"/>
                <w:szCs w:val="32"/>
                <w:shd w:val="nil" w:color="auto" w:fill="auto"/>
                <w:rtl w:val="0"/>
                <w:lang w:val="en-US"/>
              </w:rPr>
              <w:t>58 556.13 mp</w:t>
            </w:r>
          </w:p>
        </w:tc>
      </w:tr>
      <w:tr>
        <w:tblPrEx>
          <w:shd w:val="clear" w:color="auto" w:fill="ceddeb"/>
        </w:tblPrEx>
        <w:trPr>
          <w:trHeight w:val="890"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SUPRAFATA DESFASURATA REZULTATATA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Default"/>
              <w:spacing w:after="240"/>
            </w:pPr>
            <w:r>
              <w:rPr>
                <w:rStyle w:val="None"/>
                <w:rFonts w:ascii="Times New Roman" w:hAnsi="Times New Roman"/>
                <w:sz w:val="32"/>
                <w:szCs w:val="32"/>
                <w:shd w:val="nil" w:color="auto" w:fill="auto"/>
                <w:rtl w:val="0"/>
                <w:lang w:val="en-US"/>
              </w:rPr>
              <w:t>58 556.13 mp</w:t>
            </w:r>
          </w:p>
        </w:tc>
      </w:tr>
      <w:tr>
        <w:tblPrEx>
          <w:shd w:val="clear" w:color="auto" w:fill="ceddeb"/>
        </w:tblPrEx>
        <w:trPr>
          <w:trHeight w:val="340" w:hRule="atLeast"/>
        </w:trPr>
        <w:tc>
          <w:tcPr>
            <w:tcW w:type="dxa" w:w="4679"/>
            <w:tcBorders>
              <w:top w:val="single" w:color="000000" w:sz="2" w:space="0" w:shadow="0" w:frame="0"/>
              <w:left w:val="single" w:color="000000" w:sz="2" w:space="0" w:shadow="0" w:frame="0"/>
              <w:bottom w:val="single" w:color="000000" w:sz="2" w:space="0" w:shadow="0" w:frame="0"/>
              <w:right w:val="single" w:color="000000" w:sz="4" w:space="0" w:shadow="0" w:frame="0"/>
            </w:tcBorders>
            <w:shd w:val="clear" w:color="auto" w:fill="e2e4e3"/>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 xml:space="preserve">C.U.T PROPUS </w:t>
            </w:r>
          </w:p>
        </w:tc>
        <w:tc>
          <w:tcPr>
            <w:tcW w:type="dxa" w:w="4681"/>
            <w:tcBorders>
              <w:top w:val="single" w:color="000000" w:sz="2" w:space="0" w:shadow="0" w:frame="0"/>
              <w:left w:val="single" w:color="000000" w:sz="4"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Default"/>
              <w:spacing w:after="240"/>
              <w:jc w:val="both"/>
            </w:pPr>
            <w:r>
              <w:rPr>
                <w:rStyle w:val="None"/>
                <w:rFonts w:ascii="Times New Roman" w:hAnsi="Times New Roman"/>
                <w:sz w:val="28"/>
                <w:szCs w:val="28"/>
                <w:shd w:val="nil" w:color="auto" w:fill="auto"/>
                <w:rtl w:val="0"/>
                <w:lang w:val="en-US"/>
              </w:rPr>
              <w:t>0.58</w:t>
            </w:r>
          </w:p>
        </w:tc>
      </w:tr>
    </w:tbl>
    <w:p>
      <w:pPr>
        <w:pStyle w:val="Body A A"/>
        <w:widowControl w:val="0"/>
        <w:ind w:left="108" w:hanging="108"/>
        <w:rPr>
          <w:rStyle w:val="None"/>
          <w:rFonts w:ascii="Times New Roman" w:cs="Times New Roman" w:hAnsi="Times New Roman" w:eastAsia="Times New Roman"/>
          <w:b w:val="1"/>
          <w:bCs w:val="1"/>
          <w:sz w:val="26"/>
          <w:szCs w:val="26"/>
          <w:u w:val="single"/>
        </w:rPr>
      </w:pPr>
    </w:p>
    <w:p>
      <w:pPr>
        <w:pStyle w:val="Default"/>
        <w:spacing w:after="240"/>
        <w:jc w:val="both"/>
        <w:rPr>
          <w:rStyle w:val="None"/>
          <w:rFonts w:ascii="Times New Roman" w:cs="Times New Roman" w:hAnsi="Times New Roman" w:eastAsia="Times New Roman"/>
          <w:b w:val="1"/>
          <w:bCs w:val="1"/>
          <w:sz w:val="26"/>
          <w:szCs w:val="26"/>
          <w:u w:val="single" w:color="000000"/>
        </w:rPr>
      </w:pPr>
    </w:p>
    <w:p>
      <w:pPr>
        <w:pStyle w:val="Body A A"/>
        <w:jc w:val="both"/>
        <w:rPr>
          <w:rStyle w:val="None"/>
          <w:rFonts w:ascii="Times New Roman" w:cs="Times New Roman" w:hAnsi="Times New Roman" w:eastAsia="Times New Roman"/>
          <w:b w:val="1"/>
          <w:bCs w:val="1"/>
          <w:sz w:val="26"/>
          <w:szCs w:val="26"/>
          <w:u w:val="single"/>
        </w:rPr>
      </w:pPr>
      <w:r>
        <w:rPr>
          <w:rStyle w:val="None"/>
          <w:rFonts w:ascii="Times New Roman" w:hAnsi="Times New Roman"/>
          <w:b w:val="1"/>
          <w:bCs w:val="1"/>
          <w:sz w:val="26"/>
          <w:szCs w:val="26"/>
          <w:u w:val="single"/>
          <w:rtl w:val="0"/>
          <w:lang w:val="en-US"/>
        </w:rPr>
        <w:t xml:space="preserve"> </w:t>
      </w:r>
    </w:p>
    <w:p>
      <w:pPr>
        <w:pStyle w:val="Body A A"/>
        <w:jc w:val="both"/>
        <w:rPr>
          <w:rStyle w:val="None"/>
          <w:rFonts w:ascii="Times New Roman" w:cs="Times New Roman" w:hAnsi="Times New Roman" w:eastAsia="Times New Roman"/>
          <w:sz w:val="26"/>
          <w:szCs w:val="26"/>
        </w:rPr>
      </w:pPr>
    </w:p>
    <w:p>
      <w:pPr>
        <w:pStyle w:val="Body A"/>
        <w:widowControl w:val="0"/>
        <w:spacing w:after="0" w:line="240" w:lineRule="auto"/>
        <w:ind w:left="108" w:hanging="108"/>
        <w:rPr>
          <w:rStyle w:val="None"/>
          <w:rFonts w:ascii="Times New Roman" w:cs="Times New Roman" w:hAnsi="Times New Roman" w:eastAsia="Times New Roman"/>
          <w:b w:val="1"/>
          <w:bCs w:val="1"/>
          <w:sz w:val="24"/>
          <w:szCs w:val="24"/>
        </w:rPr>
      </w:pPr>
    </w:p>
    <w:p>
      <w:pPr>
        <w:pStyle w:val="Body A"/>
        <w:shd w:val="clear" w:color="auto" w:fill="ffffff"/>
        <w:spacing w:after="0" w:line="24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8"/>
          <w:szCs w:val="28"/>
        </w:rPr>
      </w:pPr>
      <w:r>
        <w:rPr>
          <w:rStyle w:val="None"/>
          <w:rFonts w:ascii="Times New Roman" w:hAnsi="Times New Roman"/>
          <w:b w:val="1"/>
          <w:bCs w:val="1"/>
          <w:sz w:val="28"/>
          <w:szCs w:val="28"/>
          <w:rtl w:val="0"/>
          <w:lang w:val="en-US"/>
        </w:rPr>
        <w:t xml:space="preserve">Compartimentari propuse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8"/>
          <w:szCs w:val="28"/>
          <w:rtl w:val="0"/>
          <w:lang w:val="en-US"/>
        </w:rPr>
        <w:t xml:space="preserve">Obiectivul propus spre edificare va fi compartimentat in mai multe zone dupa cum urmeaza : </w:t>
      </w:r>
    </w:p>
    <w:p>
      <w:pPr>
        <w:pStyle w:val="Body A"/>
        <w:spacing w:after="160" w:line="259" w:lineRule="auto"/>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en-US"/>
        </w:rPr>
        <w:t>LISTA SUPRAFETE UTILE</w:t>
      </w:r>
    </w:p>
    <w:p>
      <w:pPr>
        <w:pStyle w:val="Default"/>
        <w:tabs>
          <w:tab w:val="left" w:pos="180"/>
        </w:tabs>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en-US"/>
        </w:rPr>
        <w:t xml:space="preserve">HALA Productie 4323 mp </w:t>
      </w:r>
    </w:p>
    <w:p>
      <w:pPr>
        <w:pStyle w:val="Default"/>
        <w:tabs>
          <w:tab w:val="left" w:pos="180"/>
        </w:tabs>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en-US"/>
        </w:rPr>
        <w:t>HALA Depozitare-  20 520  mp</w:t>
      </w:r>
    </w:p>
    <w:p>
      <w:pPr>
        <w:pStyle w:val="Default"/>
        <w:tabs>
          <w:tab w:val="left" w:pos="180"/>
        </w:tabs>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en-US"/>
        </w:rPr>
        <w:t>HALA matrite -  280.30  mp</w:t>
      </w:r>
    </w:p>
    <w:p>
      <w:pPr>
        <w:pStyle w:val="Default"/>
        <w:tabs>
          <w:tab w:val="left" w:pos="180"/>
        </w:tabs>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en-US"/>
        </w:rPr>
        <w:t xml:space="preserve">HALA depozitare scule - 271.50 mp </w:t>
      </w:r>
    </w:p>
    <w:p>
      <w:pPr>
        <w:pStyle w:val="Default"/>
        <w:tabs>
          <w:tab w:val="left" w:pos="180"/>
        </w:tabs>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en-US"/>
        </w:rPr>
        <w:t>HALA extindere   - 108  mp</w:t>
      </w:r>
    </w:p>
    <w:p>
      <w:pPr>
        <w:pStyle w:val="Default"/>
        <w:spacing w:after="240"/>
        <w:rPr>
          <w:rStyle w:val="None"/>
          <w:rFonts w:ascii="Times New Roman" w:cs="Times New Roman" w:hAnsi="Times New Roman" w:eastAsia="Times New Roman"/>
          <w:b w:val="1"/>
          <w:bCs w:val="1"/>
          <w:sz w:val="25"/>
          <w:szCs w:val="25"/>
          <w:shd w:val="clear" w:color="auto" w:fill="ffffff"/>
        </w:rPr>
      </w:pPr>
    </w:p>
    <w:p>
      <w:pPr>
        <w:pStyle w:val="Default"/>
        <w:spacing w:after="240"/>
        <w:rPr>
          <w:rStyle w:val="None"/>
          <w:rFonts w:ascii="Times Roman" w:cs="Times Roman" w:hAnsi="Times Roman" w:eastAsia="Times Roman"/>
          <w:sz w:val="20"/>
          <w:szCs w:val="20"/>
          <w:shd w:val="clear" w:color="auto" w:fill="ffffff"/>
        </w:rPr>
      </w:pPr>
    </w:p>
    <w:p>
      <w:pPr>
        <w:pStyle w:val="Default"/>
        <w:spacing w:after="240"/>
        <w:rPr>
          <w:rStyle w:val="None"/>
          <w:rFonts w:ascii="Times New Roman" w:cs="Times New Roman" w:hAnsi="Times New Roman" w:eastAsia="Times New Roman"/>
          <w:b w:val="1"/>
          <w:bCs w:val="1"/>
          <w:sz w:val="25"/>
          <w:szCs w:val="25"/>
          <w:shd w:val="clear" w:color="auto" w:fill="ffffff"/>
        </w:rPr>
      </w:pPr>
    </w:p>
    <w:p>
      <w:pPr>
        <w:pStyle w:val="Body A"/>
        <w:shd w:val="clear" w:color="auto" w:fill="ffffff"/>
        <w:spacing w:after="0" w:line="360" w:lineRule="auto"/>
        <w:jc w:val="both"/>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rPr>
        <w:t xml:space="preserve">In hala de depozitare se propune construire unui copr administrativ P+1E </w:t>
      </w:r>
    </w:p>
    <w:p>
      <w:pPr>
        <w:pStyle w:val="Body A"/>
        <w:shd w:val="clear" w:color="auto" w:fill="ffffff"/>
        <w:spacing w:after="0" w:line="360" w:lineRule="auto"/>
        <w:jc w:val="both"/>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rPr>
        <w:t xml:space="preserve">La parter vom avea umratoarele functiuni </w:t>
      </w:r>
    </w:p>
    <w:p>
      <w:pPr>
        <w:pStyle w:val="Body A"/>
        <w:shd w:val="clear" w:color="auto" w:fill="ffffff"/>
        <w:spacing w:after="0" w:line="360" w:lineRule="auto"/>
        <w:jc w:val="both"/>
        <w:rPr>
          <w:rStyle w:val="None"/>
          <w:rFonts w:ascii="Times New Roman" w:cs="Times New Roman" w:hAnsi="Times New Roman" w:eastAsia="Times New Roman"/>
          <w:b w:val="1"/>
          <w:bCs w:val="1"/>
          <w:sz w:val="25"/>
          <w:szCs w:val="25"/>
        </w:rPr>
      </w:pPr>
      <w:r>
        <w:rPr>
          <w:rStyle w:val="None"/>
          <w:rFonts w:ascii="Times New Roman" w:hAnsi="Times New Roman"/>
          <w:b w:val="1"/>
          <w:bCs w:val="1"/>
          <w:sz w:val="25"/>
          <w:szCs w:val="25"/>
          <w:rtl w:val="0"/>
          <w:lang w:val="de-DE"/>
        </w:rPr>
        <w:t xml:space="preserve">PARTER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lang w:val="it-IT"/>
        </w:rPr>
      </w:pPr>
      <w:r>
        <w:rPr>
          <w:rStyle w:val="None"/>
          <w:rFonts w:ascii="Times New Roman" w:hAnsi="Times New Roman"/>
          <w:b w:val="1"/>
          <w:bCs w:val="1"/>
          <w:sz w:val="25"/>
          <w:szCs w:val="25"/>
          <w:rtl w:val="0"/>
          <w:lang w:val="it-IT"/>
        </w:rPr>
        <w:t xml:space="preserve">Vestiar barbati - 81 .25 mp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rPr>
      </w:pPr>
      <w:r>
        <w:rPr>
          <w:rStyle w:val="None"/>
          <w:rFonts w:ascii="Times New Roman" w:hAnsi="Times New Roman"/>
          <w:b w:val="1"/>
          <w:bCs w:val="1"/>
          <w:sz w:val="25"/>
          <w:szCs w:val="25"/>
          <w:rtl w:val="0"/>
        </w:rPr>
        <w:t xml:space="preserve">Vestiar femei - 51.15 mp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rPr>
      </w:pPr>
      <w:r>
        <w:rPr>
          <w:rStyle w:val="None"/>
          <w:rFonts w:ascii="Times New Roman" w:hAnsi="Times New Roman"/>
          <w:b w:val="1"/>
          <w:bCs w:val="1"/>
          <w:sz w:val="25"/>
          <w:szCs w:val="25"/>
          <w:rtl w:val="0"/>
        </w:rPr>
        <w:t xml:space="preserve">Grup sanitar bartbati - 9.24 mp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rPr>
      </w:pPr>
      <w:r>
        <w:rPr>
          <w:rStyle w:val="None"/>
          <w:rFonts w:ascii="Times New Roman" w:hAnsi="Times New Roman"/>
          <w:b w:val="1"/>
          <w:bCs w:val="1"/>
          <w:sz w:val="25"/>
          <w:szCs w:val="25"/>
          <w:rtl w:val="0"/>
        </w:rPr>
        <w:t xml:space="preserve">Grup sanitare femei - 9.26mp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rPr>
      </w:pPr>
      <w:r>
        <w:rPr>
          <w:rStyle w:val="None"/>
          <w:rFonts w:ascii="Times New Roman" w:hAnsi="Times New Roman"/>
          <w:b w:val="1"/>
          <w:bCs w:val="1"/>
          <w:sz w:val="25"/>
          <w:szCs w:val="25"/>
          <w:rtl w:val="0"/>
        </w:rPr>
        <w:t xml:space="preserve">Dusuri barbati - 14.58mp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rPr>
      </w:pPr>
      <w:r>
        <w:rPr>
          <w:rStyle w:val="None"/>
          <w:rFonts w:ascii="Times New Roman" w:hAnsi="Times New Roman"/>
          <w:b w:val="1"/>
          <w:bCs w:val="1"/>
          <w:sz w:val="25"/>
          <w:szCs w:val="25"/>
          <w:rtl w:val="0"/>
        </w:rPr>
        <w:t xml:space="preserve">Dusuri femei - 18.36 mp </w:t>
      </w:r>
    </w:p>
    <w:p>
      <w:pPr>
        <w:pStyle w:val="Body A"/>
        <w:numPr>
          <w:ilvl w:val="0"/>
          <w:numId w:val="2"/>
        </w:numPr>
        <w:shd w:val="clear" w:color="auto" w:fill="ffffff"/>
        <w:bidi w:val="0"/>
        <w:spacing w:after="0" w:line="360" w:lineRule="auto"/>
        <w:ind w:right="0"/>
        <w:jc w:val="both"/>
        <w:rPr>
          <w:rFonts w:ascii="Times New Roman" w:hAnsi="Times New Roman"/>
          <w:sz w:val="25"/>
          <w:szCs w:val="25"/>
          <w:rtl w:val="0"/>
          <w:lang w:val="en-US"/>
        </w:rPr>
      </w:pPr>
      <w:r>
        <w:rPr>
          <w:rStyle w:val="None"/>
          <w:rFonts w:ascii="Times New Roman" w:hAnsi="Times New Roman"/>
          <w:b w:val="1"/>
          <w:bCs w:val="1"/>
          <w:sz w:val="25"/>
          <w:szCs w:val="25"/>
          <w:rtl w:val="0"/>
          <w:lang w:val="en-US"/>
        </w:rPr>
        <w:t xml:space="preserve">Hol Acces -40.30 mp </w:t>
      </w:r>
    </w:p>
    <w:p>
      <w:pPr>
        <w:pStyle w:val="Default"/>
        <w:spacing w:after="240"/>
        <w:rPr>
          <w:rStyle w:val="None"/>
          <w:rFonts w:ascii="Times New Roman" w:cs="Times New Roman" w:hAnsi="Times New Roman" w:eastAsia="Times New Roman"/>
          <w:b w:val="1"/>
          <w:bCs w:val="1"/>
          <w:sz w:val="25"/>
          <w:szCs w:val="25"/>
          <w:shd w:val="clear" w:color="auto" w:fill="ffffff"/>
        </w:rPr>
      </w:pPr>
      <w:r>
        <w:rPr>
          <w:rStyle w:val="None"/>
          <w:rFonts w:ascii="Times New Roman" w:hAnsi="Times New Roman"/>
          <w:b w:val="1"/>
          <w:bCs w:val="1"/>
          <w:sz w:val="25"/>
          <w:szCs w:val="25"/>
          <w:shd w:val="clear" w:color="auto" w:fill="ffffff"/>
          <w:rtl w:val="0"/>
          <w:lang w:val="en-US"/>
        </w:rPr>
        <w:t xml:space="preserve">-ETAJ </w:t>
      </w:r>
    </w:p>
    <w:p>
      <w:pPr>
        <w:pStyle w:val="Default"/>
        <w:spacing w:after="240"/>
        <w:rPr>
          <w:rStyle w:val="None"/>
          <w:rFonts w:ascii="Times Roman" w:cs="Times Roman" w:hAnsi="Times Roman" w:eastAsia="Times Roman"/>
          <w:b w:val="1"/>
          <w:bCs w:val="1"/>
          <w:sz w:val="20"/>
          <w:szCs w:val="20"/>
          <w:shd w:val="clear" w:color="auto" w:fill="ffffff"/>
        </w:rPr>
      </w:pPr>
      <w:r>
        <w:rPr>
          <w:rStyle w:val="None"/>
          <w:rFonts w:ascii="Times New Roman" w:hAnsi="Times New Roman"/>
          <w:b w:val="1"/>
          <w:bCs w:val="1"/>
          <w:sz w:val="25"/>
          <w:szCs w:val="25"/>
          <w:shd w:val="clear" w:color="auto" w:fill="ffffff"/>
          <w:rtl w:val="0"/>
          <w:lang w:val="en-US"/>
        </w:rPr>
        <w:t>-</w:t>
      </w:r>
      <w:r>
        <w:rPr>
          <w:rStyle w:val="None"/>
          <w:rFonts w:ascii="Times New Roman" w:hAnsi="Times New Roman"/>
          <w:b w:val="1"/>
          <w:bCs w:val="1"/>
          <w:sz w:val="20"/>
          <w:szCs w:val="20"/>
          <w:shd w:val="clear" w:color="auto" w:fill="ffffff"/>
          <w:rtl w:val="0"/>
          <w:lang w:val="de-DE"/>
        </w:rPr>
        <w:t xml:space="preserve">HOL 51.68 </w:t>
      </w:r>
      <w:r>
        <w:rPr>
          <w:rStyle w:val="None"/>
          <w:rFonts w:ascii="Times New Roman" w:hAnsi="Times New Roman"/>
          <w:b w:val="1"/>
          <w:bCs w:val="1"/>
          <w:sz w:val="20"/>
          <w:szCs w:val="20"/>
          <w:shd w:val="clear" w:color="auto" w:fill="ffffff"/>
          <w:rtl w:val="0"/>
          <w:lang w:val="en-US"/>
        </w:rPr>
        <w:t>mp</w:t>
      </w:r>
    </w:p>
    <w:p>
      <w:pPr>
        <w:pStyle w:val="Default"/>
        <w:spacing w:after="240"/>
        <w:rPr>
          <w:rStyle w:val="None"/>
          <w:rFonts w:ascii="Times Roman" w:cs="Times Roman" w:hAnsi="Times Roman" w:eastAsia="Times Roman"/>
          <w:b w:val="1"/>
          <w:bCs w:val="1"/>
          <w:sz w:val="20"/>
          <w:szCs w:val="20"/>
          <w:shd w:val="clear" w:color="auto" w:fill="ffffff"/>
        </w:rPr>
      </w:pPr>
      <w:r>
        <w:rPr>
          <w:rStyle w:val="None"/>
          <w:rFonts w:ascii="Times Roman" w:hAnsi="Times Roman"/>
          <w:b w:val="1"/>
          <w:bCs w:val="1"/>
          <w:sz w:val="20"/>
          <w:szCs w:val="20"/>
          <w:shd w:val="clear" w:color="auto" w:fill="ffffff"/>
          <w:rtl w:val="0"/>
          <w:lang w:val="en-US"/>
        </w:rPr>
        <w:t>-</w:t>
      </w:r>
      <w:r>
        <w:rPr>
          <w:rStyle w:val="None"/>
          <w:rFonts w:ascii="Times New Roman" w:hAnsi="Times New Roman"/>
          <w:b w:val="1"/>
          <w:bCs w:val="1"/>
          <w:sz w:val="20"/>
          <w:szCs w:val="20"/>
          <w:shd w:val="clear" w:color="auto" w:fill="ffffff"/>
          <w:rtl w:val="0"/>
          <w:lang w:val="de-DE"/>
        </w:rPr>
        <w:t xml:space="preserve">CHICINETA </w:t>
      </w:r>
      <w:r>
        <w:rPr>
          <w:rStyle w:val="None"/>
          <w:rFonts w:ascii="Times New Roman" w:hAnsi="Times New Roman"/>
          <w:b w:val="1"/>
          <w:bCs w:val="1"/>
          <w:sz w:val="20"/>
          <w:szCs w:val="20"/>
          <w:shd w:val="clear" w:color="auto" w:fill="ffffff"/>
          <w:rtl w:val="0"/>
          <w:lang w:val="en-US"/>
        </w:rPr>
        <w:t>-17.22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de-DE"/>
        </w:rPr>
        <w:t xml:space="preserve">MAGAZIE </w:t>
      </w:r>
      <w:r>
        <w:rPr>
          <w:rStyle w:val="None"/>
          <w:rFonts w:ascii="Times New Roman" w:hAnsi="Times New Roman"/>
          <w:b w:val="1"/>
          <w:bCs w:val="1"/>
          <w:sz w:val="24"/>
          <w:szCs w:val="24"/>
          <w:shd w:val="clear" w:color="auto" w:fill="ffffff"/>
          <w:rtl w:val="0"/>
          <w:lang w:val="en-US"/>
        </w:rPr>
        <w:t>-3.61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de-DE"/>
        </w:rPr>
        <w:t xml:space="preserve">ECHIPAMENTE IT </w:t>
      </w:r>
      <w:r>
        <w:rPr>
          <w:rStyle w:val="None"/>
          <w:rFonts w:ascii="Times New Roman" w:hAnsi="Times New Roman"/>
          <w:b w:val="1"/>
          <w:bCs w:val="1"/>
          <w:sz w:val="24"/>
          <w:szCs w:val="24"/>
          <w:shd w:val="clear" w:color="auto" w:fill="ffffff"/>
          <w:rtl w:val="0"/>
          <w:lang w:val="en-US"/>
        </w:rPr>
        <w:t>-4.49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G.S.F. -9.29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G.S.B. -9.29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DEPOZITARE CURATENIE -4.61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SALA SEDINTE -45.19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 xml:space="preserve">BIROU </w:t>
      </w:r>
      <w:r>
        <w:rPr>
          <w:rStyle w:val="None"/>
          <w:rFonts w:ascii="Arial Unicode MS" w:hAnsi="Arial Unicode MS" w:hint="default"/>
          <w:sz w:val="24"/>
          <w:szCs w:val="24"/>
          <w:shd w:val="clear" w:color="auto" w:fill="ffffff"/>
          <w:rtl w:val="1"/>
          <w:lang w:val="ar-SA" w:bidi="ar-SA"/>
        </w:rPr>
        <w:t>“</w:t>
      </w:r>
      <w:r>
        <w:rPr>
          <w:rStyle w:val="None"/>
          <w:rFonts w:ascii="Times New Roman" w:hAnsi="Times New Roman"/>
          <w:b w:val="1"/>
          <w:bCs w:val="1"/>
          <w:sz w:val="24"/>
          <w:szCs w:val="24"/>
          <w:shd w:val="clear" w:color="auto" w:fill="ffffff"/>
          <w:rtl w:val="0"/>
          <w:lang w:val="pt-PT"/>
        </w:rPr>
        <w:t>OPEN-SPACE</w:t>
      </w:r>
      <w:r>
        <w:rPr>
          <w:rStyle w:val="None"/>
          <w:rFonts w:ascii="Times New Roman" w:hAnsi="Times New Roman" w:hint="default"/>
          <w:b w:val="1"/>
          <w:bCs w:val="1"/>
          <w:sz w:val="24"/>
          <w:szCs w:val="24"/>
          <w:shd w:val="clear" w:color="auto" w:fill="ffffff"/>
          <w:rtl w:val="0"/>
          <w:lang w:val="en-US"/>
        </w:rPr>
        <w:t xml:space="preserve">” </w:t>
      </w:r>
      <w:r>
        <w:rPr>
          <w:rStyle w:val="None"/>
          <w:rFonts w:ascii="Times New Roman" w:hAnsi="Times New Roman"/>
          <w:b w:val="1"/>
          <w:bCs w:val="1"/>
          <w:sz w:val="24"/>
          <w:szCs w:val="24"/>
          <w:shd w:val="clear" w:color="auto" w:fill="ffffff"/>
          <w:rtl w:val="0"/>
          <w:lang w:val="en-US"/>
        </w:rPr>
        <w:t>=55.16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BIROU 2-11.60 mp</w:t>
      </w:r>
    </w:p>
    <w:p>
      <w:pPr>
        <w:pStyle w:val="Default"/>
        <w:spacing w:after="240"/>
        <w:rPr>
          <w:rStyle w:val="None"/>
          <w:rFonts w:ascii="Times Roman" w:cs="Times Roman" w:hAnsi="Times Roman" w:eastAsia="Times Roman"/>
          <w:b w:val="1"/>
          <w:bCs w:val="1"/>
          <w:sz w:val="24"/>
          <w:szCs w:val="24"/>
          <w:shd w:val="clear" w:color="auto" w:fill="ffffff"/>
        </w:rPr>
      </w:pPr>
      <w:r>
        <w:rPr>
          <w:rStyle w:val="None"/>
          <w:rFonts w:ascii="Times Roman" w:hAnsi="Times Roman"/>
          <w:b w:val="1"/>
          <w:bCs w:val="1"/>
          <w:sz w:val="24"/>
          <w:szCs w:val="24"/>
          <w:shd w:val="clear" w:color="auto" w:fill="ffffff"/>
          <w:rtl w:val="0"/>
          <w:lang w:val="en-US"/>
        </w:rPr>
        <w:t>-</w:t>
      </w:r>
      <w:r>
        <w:rPr>
          <w:rStyle w:val="None"/>
          <w:rFonts w:ascii="Times New Roman" w:hAnsi="Times New Roman"/>
          <w:b w:val="1"/>
          <w:bCs w:val="1"/>
          <w:sz w:val="24"/>
          <w:szCs w:val="24"/>
          <w:shd w:val="clear" w:color="auto" w:fill="ffffff"/>
          <w:rtl w:val="0"/>
          <w:lang w:val="en-US"/>
        </w:rPr>
        <w:t>BIROU 1 11.60 mp</w:t>
      </w:r>
    </w:p>
    <w:p>
      <w:pPr>
        <w:pStyle w:val="Default"/>
        <w:spacing w:after="240"/>
        <w:rPr>
          <w:rStyle w:val="None"/>
          <w:rFonts w:ascii="Times New Roman" w:cs="Times New Roman" w:hAnsi="Times New Roman" w:eastAsia="Times New Roman"/>
          <w:sz w:val="24"/>
          <w:szCs w:val="24"/>
          <w:shd w:val="clear" w:color="auto" w:fill="ffffff"/>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widowControl w:val="0"/>
        <w:spacing w:after="0" w:line="240" w:lineRule="auto"/>
        <w:ind w:left="108" w:hanging="108"/>
        <w:rPr>
          <w:rStyle w:val="None"/>
          <w:rFonts w:ascii="Times New Roman" w:cs="Times New Roman" w:hAnsi="Times New Roman" w:eastAsia="Times New Roman"/>
          <w:sz w:val="24"/>
          <w:szCs w:val="24"/>
        </w:rPr>
      </w:pPr>
    </w:p>
    <w:p>
      <w:pPr>
        <w:pStyle w:val="Body A"/>
        <w:shd w:val="clear" w:color="auto" w:fill="ffffff"/>
        <w:spacing w:after="0" w:line="24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b)</w:t>
      </w:r>
      <w:r>
        <w:rPr>
          <w:rStyle w:val="None"/>
          <w:rFonts w:ascii="Times New Roman" w:hAnsi="Times New Roman" w:hint="default"/>
          <w:sz w:val="24"/>
          <w:szCs w:val="24"/>
          <w:rtl w:val="0"/>
          <w:lang w:val="en-US"/>
        </w:rPr>
        <w:t> </w:t>
      </w:r>
      <w:r>
        <w:rPr>
          <w:rStyle w:val="None"/>
          <w:rFonts w:ascii="Times New Roman" w:hAnsi="Times New Roman"/>
          <w:sz w:val="24"/>
          <w:szCs w:val="24"/>
          <w:rtl w:val="0"/>
        </w:rPr>
        <w:t>justificarea necesit</w:t>
      </w:r>
      <w:r>
        <w:rPr>
          <w:rStyle w:val="None"/>
          <w:rFonts w:ascii="Times New Roman" w:hAnsi="Times New Roman" w:hint="default"/>
          <w:sz w:val="24"/>
          <w:szCs w:val="24"/>
          <w:rtl w:val="0"/>
          <w:lang w:val="en-US"/>
        </w:rPr>
        <w:t>ăț</w:t>
      </w:r>
      <w:r>
        <w:rPr>
          <w:rStyle w:val="None"/>
          <w:rFonts w:ascii="Times New Roman" w:hAnsi="Times New Roman"/>
          <w:sz w:val="24"/>
          <w:szCs w:val="24"/>
          <w:rtl w:val="0"/>
        </w:rPr>
        <w:t>ii proiectului;</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HAI EXTRUSION doreste sa isi mareasca capacitatiile de productie si sa isi extinda linile existente de extrudare cu doua noi unitati . Aceasta extindere va spori capacitatiile actuale de productie cat si dinamizarea modului d eproductie si livrare a profilelor extrudate.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Investitia se justifica a fi impementata in aceeasi locatie datorita infrastruturii de productie deja existente , a utilitatiilor si a racordurilor  la retelele electrice si a racordului la drumul national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c)</w:t>
      </w:r>
      <w:r>
        <w:rPr>
          <w:rStyle w:val="None"/>
          <w:rFonts w:ascii="Times New Roman" w:hAnsi="Times New Roman" w:hint="default"/>
          <w:sz w:val="24"/>
          <w:szCs w:val="24"/>
          <w:rtl w:val="0"/>
          <w:lang w:val="en-US"/>
        </w:rPr>
        <w:t> </w:t>
      </w:r>
      <w:r>
        <w:rPr>
          <w:rStyle w:val="None"/>
          <w:rFonts w:ascii="Times New Roman" w:hAnsi="Times New Roman"/>
          <w:sz w:val="24"/>
          <w:szCs w:val="24"/>
          <w:rtl w:val="0"/>
        </w:rPr>
        <w:t>valoarea investi</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iei;</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Valorea aproximata a investitiei va fi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Construtii + Tehnologizare .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CONSTRUCTII - Valoare estimata </w:t>
      </w:r>
    </w:p>
    <w:p>
      <w:pPr>
        <w:pStyle w:val="Body B"/>
        <w:suppressAutoHyphens w:val="1"/>
        <w:spacing w:line="288" w:lineRule="auto"/>
        <w:ind w:firstLine="720"/>
        <w:jc w:val="both"/>
        <w:rPr>
          <w:rStyle w:val="None A"/>
        </w:rPr>
      </w:pPr>
      <w:r>
        <w:rPr>
          <w:rStyle w:val="None"/>
          <w:rtl w:val="0"/>
          <w:lang w:val="en-US"/>
        </w:rPr>
        <w:t xml:space="preserve">Compania HAI a investit in locatia din Chisineu Cris achizitionand locatia de productie de la Sc Hydro SRL in 2019 si a dezvoltat locatia existenta prin aplicarea strategiei interne de dezvoltare dinamica din surse proprii de finantare . </w:t>
      </w:r>
    </w:p>
    <w:p>
      <w:pPr>
        <w:pStyle w:val="Body B"/>
        <w:suppressAutoHyphens w:val="1"/>
        <w:spacing w:line="288" w:lineRule="auto"/>
        <w:ind w:firstLine="720"/>
        <w:jc w:val="both"/>
        <w:rPr>
          <w:rStyle w:val="None A"/>
        </w:rPr>
      </w:pPr>
      <w:r>
        <w:rPr>
          <w:rStyle w:val="None"/>
          <w:rtl w:val="0"/>
          <w:lang w:val="en-US"/>
        </w:rPr>
        <w:t xml:space="preserve">In anul 2020 in urma unei investitii totale de 10 milioane euro s-a crescut capacitatea existenta de productie cu 40% fata situatia anterioara achizitionarii companiei ( de la 19 000 de tone pe an la 28 000 de tone pe an ) creeand astfel un numar de 165 de noi locuri de munca . ( de la 196 la 361  de angajati in luna Decembrie 2021 )  . </w:t>
      </w:r>
    </w:p>
    <w:p>
      <w:pPr>
        <w:pStyle w:val="Body B"/>
        <w:suppressAutoHyphens w:val="1"/>
        <w:spacing w:line="288" w:lineRule="auto"/>
        <w:ind w:firstLine="720"/>
        <w:jc w:val="both"/>
        <w:rPr>
          <w:rStyle w:val="None A"/>
        </w:rPr>
      </w:pPr>
      <w:r>
        <w:rPr>
          <w:rStyle w:val="None"/>
          <w:rtl w:val="0"/>
          <w:lang w:val="en-US"/>
        </w:rPr>
        <w:t xml:space="preserve">Urmand planul strategic de dezvoltare , stabilit din anul 2019 dupa achizitia de la grupul Hydro,  prin contractele existente compania HAI a contrcatat  deja intreaga capacitate de extrudare pentru anul 2022; acest lucru genereaza necesitatea celei de a doua etape de investitie de dublare a capacitatii instalate . </w:t>
      </w:r>
    </w:p>
    <w:p>
      <w:pPr>
        <w:pStyle w:val="Body B"/>
        <w:suppressAutoHyphens w:val="1"/>
        <w:spacing w:line="288" w:lineRule="auto"/>
        <w:ind w:firstLine="720"/>
        <w:jc w:val="both"/>
        <w:rPr>
          <w:rStyle w:val="None A"/>
        </w:rPr>
      </w:pPr>
      <w:r>
        <w:rPr>
          <w:rStyle w:val="None"/>
          <w:rtl w:val="0"/>
          <w:lang w:val="en-US"/>
        </w:rPr>
        <w:t xml:space="preserve">In acest sens, intern s-a aprobat si demarat urmatoarea etapa de investiei si proiectare estimata la 22 milioane euro care va fi formata din cladiri , echipamente si utilaje . ( vezi anexa nr .2 )  </w:t>
      </w:r>
    </w:p>
    <w:p>
      <w:pPr>
        <w:pStyle w:val="Body B"/>
        <w:suppressAutoHyphens w:val="1"/>
        <w:spacing w:line="288" w:lineRule="auto"/>
        <w:ind w:firstLine="720"/>
        <w:jc w:val="both"/>
        <w:rPr>
          <w:rStyle w:val="None A"/>
        </w:rPr>
      </w:pPr>
      <w:r>
        <w:rPr>
          <w:rStyle w:val="None"/>
          <w:rtl w:val="0"/>
          <w:lang w:val="en-US"/>
        </w:rPr>
        <w:t>Utilaje de extrudare, procesare aluminiu in vederea maririi capacitatii de la 28 000 la 49 000 de tone .</w:t>
      </w:r>
    </w:p>
    <w:p>
      <w:pPr>
        <w:pStyle w:val="Body B"/>
        <w:suppressAutoHyphens w:val="1"/>
        <w:spacing w:line="288" w:lineRule="auto"/>
        <w:ind w:firstLine="720"/>
        <w:jc w:val="both"/>
        <w:rPr>
          <w:rStyle w:val="None A"/>
          <w:lang w:val="en-US"/>
        </w:rPr>
      </w:pPr>
    </w:p>
    <w:p>
      <w:pPr>
        <w:pStyle w:val="Body B"/>
        <w:suppressAutoHyphens w:val="1"/>
        <w:ind w:firstLine="720"/>
        <w:jc w:val="both"/>
        <w:rPr>
          <w:rStyle w:val="None A"/>
          <w:lang w:val="en-US"/>
        </w:rPr>
      </w:pPr>
    </w:p>
    <w:p>
      <w:pPr>
        <w:pStyle w:val="Body B"/>
        <w:suppressAutoHyphens w:val="1"/>
        <w:ind w:firstLine="720"/>
        <w:jc w:val="both"/>
        <w:rPr>
          <w:rStyle w:val="None A"/>
        </w:rPr>
      </w:pPr>
      <w:r>
        <w:rPr>
          <w:rStyle w:val="None"/>
          <w:rtl w:val="0"/>
          <w:lang w:val="en-US"/>
        </w:rPr>
        <w:t xml:space="preserve">Aceasta dublare de capacitate va atrage dupa sine creearea a inca 70 de noi locuri de munca crescand astfel numarul angajatilor pana la aprximativ 450 de angajati . </w:t>
      </w:r>
      <w:r>
        <w:rPr>
          <w:rStyle w:val="None"/>
          <w:u w:val="single"/>
          <w:rtl w:val="0"/>
          <w:lang w:val="en-US"/>
        </w:rPr>
        <w:t>Proiectie start productie finele Q4- 2023 - inceput Q1 - 2024</w:t>
      </w:r>
      <w:r>
        <w:rPr>
          <w:rStyle w:val="None"/>
          <w:rtl w:val="0"/>
          <w:lang w:val="en-US"/>
        </w:rPr>
        <w:t xml:space="preserve"> </w:t>
      </w:r>
    </w:p>
    <w:p>
      <w:pPr>
        <w:pStyle w:val="Body B"/>
        <w:suppressAutoHyphens w:val="1"/>
        <w:ind w:firstLine="720"/>
        <w:jc w:val="both"/>
        <w:rPr>
          <w:rStyle w:val="None A"/>
          <w:lang w:val="en-US"/>
        </w:rPr>
      </w:pPr>
    </w:p>
    <w:p>
      <w:pPr>
        <w:pStyle w:val="Body B"/>
        <w:suppressAutoHyphens w:val="1"/>
        <w:ind w:firstLine="720"/>
        <w:jc w:val="both"/>
        <w:rPr>
          <w:rStyle w:val="None A"/>
        </w:rPr>
      </w:pPr>
      <w:r>
        <w:rPr>
          <w:rStyle w:val="None"/>
          <w:rtl w:val="0"/>
          <w:lang w:val="en-US"/>
        </w:rPr>
        <w:t xml:space="preserve">Avand in vedere ca faza a doua de investitiue a fost deja demarata , finalizarea acestuia in 2023 / 2024 va atrage si faza a treia de investitie pentru anul 2025 -2026 intr-o extindere a fabricii existente profile aluminiu , investitie estimata la alte 10 - 12 mil euro care va genera inca 120 de noi locuri de munca . </w:t>
      </w:r>
    </w:p>
    <w:p>
      <w:pPr>
        <w:pStyle w:val="Body B"/>
        <w:suppressAutoHyphens w:val="1"/>
        <w:ind w:firstLine="720"/>
        <w:jc w:val="both"/>
        <w:rPr>
          <w:rStyle w:val="None A"/>
        </w:rPr>
      </w:pPr>
      <w:r>
        <w:rPr>
          <w:rStyle w:val="None"/>
          <w:rtl w:val="0"/>
          <w:lang w:val="en-US"/>
        </w:rPr>
        <w:t xml:space="preserve">Conform anexei nr .3 faza a doua si a treia de extindere investitie se regasescpe parcela cu </w:t>
      </w:r>
      <w:r>
        <w:rPr>
          <w:rStyle w:val="None"/>
          <w:rFonts w:ascii="Times Roman" w:hAnsi="Times Roman"/>
          <w:rtl w:val="0"/>
          <w:lang w:val="en-US"/>
        </w:rPr>
        <w:t>Conform extras CF - Nr. 300751  Nr. TOP 300751; Suprafata teren = 100400 mp;</w:t>
      </w:r>
      <w:r>
        <w:rPr>
          <w:rStyle w:val="None"/>
          <w:rtl w:val="0"/>
          <w:lang w:val="en-US"/>
        </w:rPr>
        <w:t xml:space="preserve">   zona de Nord Vest a acesteia  catre orasul Chisineu Cris  . </w:t>
      </w:r>
    </w:p>
    <w:p>
      <w:pPr>
        <w:pStyle w:val="Body B"/>
        <w:suppressAutoHyphens w:val="1"/>
        <w:ind w:firstLine="720"/>
        <w:jc w:val="both"/>
        <w:rPr>
          <w:rStyle w:val="None A"/>
          <w:lang w:val="en-US"/>
        </w:rPr>
      </w:pPr>
    </w:p>
    <w:p>
      <w:pPr>
        <w:pStyle w:val="Body B"/>
        <w:suppressAutoHyphens w:val="1"/>
        <w:ind w:firstLine="720"/>
        <w:jc w:val="both"/>
        <w:rPr>
          <w:rStyle w:val="None A"/>
          <w:sz w:val="26"/>
          <w:szCs w:val="26"/>
          <w:lang w:val="en-US"/>
        </w:rPr>
      </w:pPr>
    </w:p>
    <w:p>
      <w:pPr>
        <w:pStyle w:val="Body B"/>
        <w:suppressAutoHyphens w:val="1"/>
        <w:ind w:firstLine="720"/>
        <w:jc w:val="both"/>
        <w:rPr>
          <w:rStyle w:val="None"/>
          <w:sz w:val="32"/>
          <w:szCs w:val="32"/>
        </w:rPr>
      </w:pPr>
      <w:r>
        <w:rPr>
          <w:rStyle w:val="None"/>
          <w:b w:val="1"/>
          <w:bCs w:val="1"/>
          <w:sz w:val="32"/>
          <w:szCs w:val="32"/>
          <w:u w:val="single"/>
          <w:rtl w:val="0"/>
          <w:lang w:val="en-US"/>
        </w:rPr>
        <w:t xml:space="preserve">Etapizare investitie </w:t>
      </w:r>
      <w:r>
        <w:rPr>
          <w:rStyle w:val="None"/>
          <w:sz w:val="32"/>
          <w:szCs w:val="32"/>
          <w:rtl w:val="0"/>
          <w:lang w:val="en-US"/>
        </w:rPr>
        <w:t xml:space="preserve"> </w:t>
      </w:r>
    </w:p>
    <w:p>
      <w:pPr>
        <w:pStyle w:val="Body B"/>
        <w:suppressAutoHyphens w:val="1"/>
        <w:ind w:firstLine="720"/>
        <w:jc w:val="both"/>
        <w:rPr>
          <w:rStyle w:val="None A"/>
          <w:sz w:val="32"/>
          <w:szCs w:val="32"/>
          <w:lang w:val="en-US"/>
        </w:rPr>
      </w:pPr>
    </w:p>
    <w:p>
      <w:pPr>
        <w:pStyle w:val="Body B"/>
        <w:suppressAutoHyphens w:val="1"/>
        <w:ind w:firstLine="720"/>
        <w:jc w:val="both"/>
        <w:rPr>
          <w:rStyle w:val="None A"/>
          <w:sz w:val="32"/>
          <w:szCs w:val="32"/>
          <w:lang w:val="en-US"/>
        </w:rPr>
      </w:pPr>
    </w:p>
    <w:p>
      <w:pPr>
        <w:pStyle w:val="Body B"/>
        <w:suppressAutoHyphens w:val="1"/>
        <w:ind w:firstLine="720"/>
        <w:jc w:val="both"/>
        <w:rPr>
          <w:rStyle w:val="None A"/>
          <w:sz w:val="32"/>
          <w:szCs w:val="32"/>
          <w:lang w:val="en-US"/>
        </w:rPr>
      </w:pPr>
    </w:p>
    <w:p>
      <w:pPr>
        <w:pStyle w:val="Body B"/>
        <w:suppressAutoHyphens w:val="1"/>
        <w:ind w:firstLine="720"/>
        <w:jc w:val="both"/>
        <w:rPr>
          <w:rStyle w:val="None"/>
          <w:b w:val="1"/>
          <w:bCs w:val="1"/>
          <w:sz w:val="38"/>
          <w:szCs w:val="38"/>
          <w:lang w:val="en-US"/>
        </w:rPr>
      </w:pPr>
    </w:p>
    <w:tbl>
      <w:tblPr>
        <w:tblW w:w="9630"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1926"/>
        <w:gridCol w:w="1926"/>
        <w:gridCol w:w="1926"/>
        <w:gridCol w:w="1926"/>
        <w:gridCol w:w="1926"/>
      </w:tblGrid>
      <w:tr>
        <w:tblPrEx>
          <w:shd w:val="clear" w:color="auto" w:fill="499bc9"/>
        </w:tblPrEx>
        <w:trPr>
          <w:trHeight w:val="970" w:hRule="atLeast"/>
          <w:tblHeader/>
        </w:trPr>
        <w:tc>
          <w:tcPr>
            <w:tcW w:type="dxa" w:w="192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 xml:space="preserve">ETAPIZARE INVESTITIE / ETAPE CONSTRUCTIVE </w:t>
            </w:r>
          </w:p>
        </w:tc>
        <w:tc>
          <w:tcPr>
            <w:tcW w:type="dxa" w:w="192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 xml:space="preserve">ANUL </w:t>
            </w:r>
          </w:p>
        </w:tc>
        <w:tc>
          <w:tcPr>
            <w:tcW w:type="dxa" w:w="192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 xml:space="preserve">Tip capacitati productie </w:t>
            </w:r>
          </w:p>
        </w:tc>
        <w:tc>
          <w:tcPr>
            <w:tcW w:type="dxa" w:w="1925"/>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 xml:space="preserve">FAZA EXTINDERE </w:t>
            </w:r>
          </w:p>
        </w:tc>
        <w:tc>
          <w:tcPr>
            <w:tcW w:type="dxa" w:w="192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rPr>
                <w:rStyle w:val="None"/>
                <w:shd w:val="nil" w:color="auto" w:fill="auto"/>
              </w:rPr>
            </w:pPr>
            <w:r>
              <w:rPr>
                <w:rStyle w:val="None"/>
                <w:rFonts w:ascii="Helvetica Neue" w:hAnsi="Helvetica Neue"/>
                <w:shd w:val="nil" w:color="auto" w:fill="auto"/>
                <w:rtl w:val="0"/>
                <w:lang w:val="de-DE"/>
              </w:rPr>
              <w:t xml:space="preserve">Numar angajati </w:t>
            </w:r>
          </w:p>
          <w:p>
            <w:pPr>
              <w:pStyle w:val="Table Style 1"/>
              <w:bidi w:val="0"/>
              <w:ind w:left="0" w:right="0" w:firstLine="0"/>
              <w:jc w:val="left"/>
              <w:rPr>
                <w:rtl w:val="0"/>
              </w:rPr>
            </w:pPr>
            <w:r>
              <w:rPr>
                <w:rStyle w:val="None"/>
                <w:rFonts w:ascii="Helvetica Neue" w:hAnsi="Helvetica Neue"/>
                <w:shd w:val="nil" w:color="auto" w:fill="auto"/>
                <w:rtl w:val="0"/>
                <w:lang w:val="de-DE"/>
              </w:rPr>
              <w:t xml:space="preserve">la final faza extindere </w:t>
            </w:r>
          </w:p>
        </w:tc>
      </w:tr>
      <w:tr>
        <w:tblPrEx>
          <w:shd w:val="clear" w:color="auto" w:fill="ceddeb"/>
        </w:tblPrEx>
        <w:trPr>
          <w:trHeight w:val="980" w:hRule="atLeast"/>
        </w:trPr>
        <w:tc>
          <w:tcPr>
            <w:tcW w:type="dxa" w:w="1926"/>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dcdcdc"/>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Achizitie</w:t>
            </w:r>
          </w:p>
        </w:tc>
        <w:tc>
          <w:tcPr>
            <w:tcW w:type="dxa" w:w="1926"/>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2019-2020</w:t>
            </w:r>
          </w:p>
        </w:tc>
        <w:tc>
          <w:tcPr>
            <w:tcW w:type="dxa" w:w="1926"/>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Extrudare aluminiu </w:t>
            </w:r>
          </w:p>
        </w:tc>
        <w:tc>
          <w:tcPr>
            <w:tcW w:type="dxa" w:w="1925"/>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Capacitati existente de productie  19 000 tone pe an </w:t>
            </w:r>
          </w:p>
        </w:tc>
        <w:tc>
          <w:tcPr>
            <w:tcW w:type="dxa" w:w="1926"/>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Nr . angajati - 196 persoane </w:t>
            </w:r>
          </w:p>
        </w:tc>
      </w:tr>
      <w:tr>
        <w:tblPrEx>
          <w:shd w:val="clear" w:color="auto" w:fill="ceddeb"/>
        </w:tblPrEx>
        <w:trPr>
          <w:trHeight w:val="966" w:hRule="atLeast"/>
        </w:trPr>
        <w:tc>
          <w:tcPr>
            <w:tcW w:type="dxa" w:w="1926"/>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dcdcdc"/>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 xml:space="preserve">Extindere Faza 1 </w:t>
            </w:r>
          </w:p>
        </w:tc>
        <w:tc>
          <w:tcPr>
            <w:tcW w:type="dxa" w:w="192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rPr>
                <w:rStyle w:val="None"/>
                <w:shd w:val="nil" w:color="auto" w:fill="auto"/>
              </w:rPr>
            </w:pPr>
            <w:r>
              <w:rPr>
                <w:rStyle w:val="None"/>
                <w:rFonts w:ascii="Helvetica Neue" w:hAnsi="Helvetica Neue"/>
                <w:shd w:val="nil" w:color="auto" w:fill="auto"/>
                <w:rtl w:val="0"/>
                <w:lang w:val="en-US"/>
              </w:rPr>
              <w:t>2020-2021</w:t>
            </w:r>
          </w:p>
          <w:p>
            <w:pPr>
              <w:pStyle w:val="Table Style 2"/>
              <w:bidi w:val="0"/>
              <w:ind w:left="0" w:right="0" w:firstLine="0"/>
              <w:jc w:val="left"/>
              <w:rPr>
                <w:rtl w:val="0"/>
              </w:rPr>
            </w:pPr>
            <w:r>
              <w:rPr>
                <w:rStyle w:val="None"/>
                <w:rFonts w:ascii="Helvetica Neue" w:hAnsi="Helvetica Neue"/>
                <w:shd w:val="nil" w:color="auto" w:fill="auto"/>
                <w:rtl w:val="0"/>
                <w:lang w:val="en-US"/>
              </w:rPr>
              <w:t xml:space="preserve"> </w:t>
            </w:r>
            <w:r>
              <w:rPr>
                <w:rStyle w:val="None"/>
                <w:shd w:val="nil" w:color="auto" w:fill="auto"/>
              </w:rPr>
            </w:r>
          </w:p>
        </w:tc>
        <w:tc>
          <w:tcPr>
            <w:tcW w:type="dxa" w:w="19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Extrudare aliminiu </w:t>
            </w:r>
          </w:p>
        </w:tc>
        <w:tc>
          <w:tcPr>
            <w:tcW w:type="dxa" w:w="19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Extindere capacitati de productie - 27000 tone pe an </w:t>
            </w:r>
          </w:p>
        </w:tc>
        <w:tc>
          <w:tcPr>
            <w:tcW w:type="dxa" w:w="19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Nr angajati - 361 persoane </w:t>
            </w:r>
          </w:p>
        </w:tc>
      </w:tr>
      <w:tr>
        <w:tblPrEx>
          <w:shd w:val="clear" w:color="auto" w:fill="ceddeb"/>
        </w:tblPrEx>
        <w:trPr>
          <w:trHeight w:val="966" w:hRule="atLeast"/>
        </w:trPr>
        <w:tc>
          <w:tcPr>
            <w:tcW w:type="dxa" w:w="1926"/>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dcdcdc"/>
            <w:tcMar>
              <w:top w:type="dxa" w:w="80"/>
              <w:left w:type="dxa" w:w="80"/>
              <w:bottom w:type="dxa" w:w="80"/>
              <w:right w:type="dxa" w:w="80"/>
            </w:tcMar>
            <w:vAlign w:val="top"/>
          </w:tcPr>
          <w:p>
            <w:pPr>
              <w:pStyle w:val="Table Style 1"/>
            </w:pPr>
            <w:r>
              <w:rPr>
                <w:rStyle w:val="None"/>
                <w:rFonts w:ascii="Helvetica Neue" w:hAnsi="Helvetica Neue"/>
                <w:shd w:val="nil" w:color="auto" w:fill="auto"/>
                <w:rtl w:val="0"/>
                <w:lang w:val="de-DE"/>
              </w:rPr>
              <w:t>Extindere Faza 2</w:t>
            </w:r>
          </w:p>
        </w:tc>
        <w:tc>
          <w:tcPr>
            <w:tcW w:type="dxa" w:w="1926"/>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2023- 2024 </w:t>
            </w:r>
          </w:p>
        </w:tc>
        <w:tc>
          <w:tcPr>
            <w:tcW w:type="dxa" w:w="19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Extrudare aluminiu </w:t>
            </w:r>
          </w:p>
        </w:tc>
        <w:tc>
          <w:tcPr>
            <w:tcW w:type="dxa" w:w="192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Extindere capacitati de productie - 49 000 tone </w:t>
            </w:r>
          </w:p>
        </w:tc>
        <w:tc>
          <w:tcPr>
            <w:tcW w:type="dxa" w:w="192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Style w:val="None"/>
                <w:rFonts w:ascii="Helvetica Neue" w:hAnsi="Helvetica Neue"/>
                <w:shd w:val="nil" w:color="auto" w:fill="auto"/>
                <w:rtl w:val="0"/>
                <w:lang w:val="en-US"/>
              </w:rPr>
              <w:t xml:space="preserve">Nr angajati - 440 persoane </w:t>
            </w:r>
          </w:p>
        </w:tc>
      </w:tr>
    </w:tbl>
    <w:p>
      <w:pPr>
        <w:pStyle w:val="Body B"/>
        <w:widowControl w:val="0"/>
        <w:suppressAutoHyphens w:val="1"/>
        <w:ind w:left="108" w:hanging="108"/>
        <w:rPr>
          <w:rStyle w:val="None"/>
          <w:b w:val="1"/>
          <w:bCs w:val="1"/>
          <w:sz w:val="38"/>
          <w:szCs w:val="38"/>
          <w:lang w:val="en-US"/>
        </w:rPr>
      </w:pPr>
    </w:p>
    <w:p>
      <w:pPr>
        <w:pStyle w:val="Default"/>
        <w:tabs>
          <w:tab w:val="left" w:pos="180"/>
        </w:tabs>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d)</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perioada de implementare propus</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Perioada de implementare a  proiectului va fi de 24 luni.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e)</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plan</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 reprezent</w:t>
      </w:r>
      <w:r>
        <w:rPr>
          <w:rStyle w:val="None"/>
          <w:rFonts w:ascii="Times New Roman" w:hAnsi="Times New Roman" w:hint="default"/>
          <w:b w:val="1"/>
          <w:bCs w:val="1"/>
          <w:sz w:val="24"/>
          <w:szCs w:val="24"/>
          <w:rtl w:val="0"/>
          <w:lang w:val="en-US"/>
        </w:rPr>
        <w:t>â</w:t>
      </w:r>
      <w:r>
        <w:rPr>
          <w:rStyle w:val="None"/>
          <w:rFonts w:ascii="Times New Roman" w:hAnsi="Times New Roman"/>
          <w:b w:val="1"/>
          <w:bCs w:val="1"/>
          <w:sz w:val="24"/>
          <w:szCs w:val="24"/>
          <w:rtl w:val="0"/>
        </w:rPr>
        <w:t>nd limitele amplasamentului proiectului, inclusiv orice suprafa</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rPr>
        <w:t>de teren solicitat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pentru a fi folosit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temporar (planuri de situa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de-DE"/>
        </w:rPr>
        <w:t xml:space="preserve">ie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amplasamente);</w:t>
      </w:r>
    </w:p>
    <w:p>
      <w:pPr>
        <w:pStyle w:val="Body A"/>
        <w:numPr>
          <w:ilvl w:val="0"/>
          <w:numId w:val="4"/>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conform atasament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cs="Times New Roman" w:hAnsi="Times New Roman" w:eastAsia="Times New Roman"/>
          <w:position w:val="0"/>
          <w:sz w:val="24"/>
          <w:szCs w:val="24"/>
        </w:rPr>
        <w:drawing xmlns:a="http://schemas.openxmlformats.org/drawingml/2006/main">
          <wp:anchor distT="152400" distB="152400" distL="152400" distR="152400" simplePos="0" relativeHeight="251662336" behindDoc="0" locked="0" layoutInCell="1" allowOverlap="1">
            <wp:simplePos x="0" y="0"/>
            <wp:positionH relativeFrom="page">
              <wp:posOffset>908050</wp:posOffset>
            </wp:positionH>
            <wp:positionV relativeFrom="line">
              <wp:posOffset>282512</wp:posOffset>
            </wp:positionV>
            <wp:extent cx="5943600" cy="4202541"/>
            <wp:effectExtent l="0" t="0" r="0" b="0"/>
            <wp:wrapThrough wrapText="bothSides" distL="152400" distR="152400">
              <wp:wrapPolygon edited="1">
                <wp:start x="886" y="716"/>
                <wp:lineTo x="886" y="18641"/>
                <wp:lineTo x="1624" y="18641"/>
                <wp:lineTo x="1603" y="19178"/>
                <wp:lineTo x="886" y="19148"/>
                <wp:lineTo x="886" y="18641"/>
                <wp:lineTo x="886" y="716"/>
                <wp:lineTo x="20102" y="716"/>
                <wp:lineTo x="20123" y="1074"/>
                <wp:lineTo x="19997" y="984"/>
                <wp:lineTo x="20102" y="716"/>
                <wp:lineTo x="20862" y="716"/>
                <wp:lineTo x="20862" y="3490"/>
                <wp:lineTo x="21030" y="3549"/>
                <wp:lineTo x="18795" y="8254"/>
                <wp:lineTo x="18795" y="11006"/>
                <wp:lineTo x="18795" y="11155"/>
                <wp:lineTo x="18710" y="11274"/>
                <wp:lineTo x="18795" y="11006"/>
                <wp:lineTo x="18795" y="8254"/>
                <wp:lineTo x="15377" y="15450"/>
                <wp:lineTo x="14681" y="15442"/>
                <wp:lineTo x="14681" y="19297"/>
                <wp:lineTo x="15377" y="19327"/>
                <wp:lineTo x="15377" y="20102"/>
                <wp:lineTo x="14660" y="20073"/>
                <wp:lineTo x="14681" y="19297"/>
                <wp:lineTo x="14681" y="15442"/>
                <wp:lineTo x="14196" y="15437"/>
                <wp:lineTo x="14196" y="18044"/>
                <wp:lineTo x="14238" y="18074"/>
                <wp:lineTo x="14280" y="18134"/>
                <wp:lineTo x="14323" y="18044"/>
                <wp:lineTo x="14280" y="18164"/>
                <wp:lineTo x="14196" y="18164"/>
                <wp:lineTo x="14196" y="18044"/>
                <wp:lineTo x="14196" y="15437"/>
                <wp:lineTo x="12213" y="15416"/>
                <wp:lineTo x="12213" y="17716"/>
                <wp:lineTo x="12255" y="17895"/>
                <wp:lineTo x="12319" y="17895"/>
                <wp:lineTo x="12340" y="17746"/>
                <wp:lineTo x="12361" y="17895"/>
                <wp:lineTo x="12698" y="17895"/>
                <wp:lineTo x="12720" y="17776"/>
                <wp:lineTo x="12741" y="17895"/>
                <wp:lineTo x="13268" y="17865"/>
                <wp:lineTo x="12530" y="17906"/>
                <wp:lineTo x="12530" y="17985"/>
                <wp:lineTo x="12593" y="18134"/>
                <wp:lineTo x="12614" y="18015"/>
                <wp:lineTo x="12614" y="18164"/>
                <wp:lineTo x="12530" y="18164"/>
                <wp:lineTo x="12530" y="17985"/>
                <wp:lineTo x="12530" y="17906"/>
                <wp:lineTo x="12382" y="17915"/>
                <wp:lineTo x="12382" y="17985"/>
                <wp:lineTo x="12445" y="18134"/>
                <wp:lineTo x="12488" y="17985"/>
                <wp:lineTo x="12488" y="18015"/>
                <wp:lineTo x="12466" y="18164"/>
                <wp:lineTo x="12382" y="18164"/>
                <wp:lineTo x="12382" y="17985"/>
                <wp:lineTo x="12382" y="17915"/>
                <wp:lineTo x="12213" y="17925"/>
                <wp:lineTo x="12213" y="17716"/>
                <wp:lineTo x="12213" y="15416"/>
                <wp:lineTo x="5527" y="15345"/>
                <wp:lineTo x="5527" y="18879"/>
                <wp:lineTo x="5632" y="18909"/>
                <wp:lineTo x="5548" y="18969"/>
                <wp:lineTo x="5632" y="18999"/>
                <wp:lineTo x="5548" y="19088"/>
                <wp:lineTo x="5611" y="19148"/>
                <wp:lineTo x="5527" y="19118"/>
                <wp:lineTo x="5527" y="18879"/>
                <wp:lineTo x="5527" y="15345"/>
                <wp:lineTo x="5400" y="15344"/>
                <wp:lineTo x="5400" y="18879"/>
                <wp:lineTo x="5484" y="18909"/>
                <wp:lineTo x="5463" y="19088"/>
                <wp:lineTo x="5421" y="19088"/>
                <wp:lineTo x="5379" y="19118"/>
                <wp:lineTo x="5400" y="18879"/>
                <wp:lineTo x="5400" y="15344"/>
                <wp:lineTo x="5105" y="15340"/>
                <wp:lineTo x="5105" y="18850"/>
                <wp:lineTo x="5210" y="18909"/>
                <wp:lineTo x="5189" y="19058"/>
                <wp:lineTo x="5168" y="18909"/>
                <wp:lineTo x="5126" y="19088"/>
                <wp:lineTo x="5084" y="19118"/>
                <wp:lineTo x="5105" y="18850"/>
                <wp:lineTo x="5105" y="15340"/>
                <wp:lineTo x="4704" y="15336"/>
                <wp:lineTo x="4704" y="18850"/>
                <wp:lineTo x="4809" y="18909"/>
                <wp:lineTo x="4746" y="19118"/>
                <wp:lineTo x="4704" y="18850"/>
                <wp:lineTo x="4704" y="15336"/>
                <wp:lineTo x="4092" y="15330"/>
                <wp:lineTo x="4092" y="18850"/>
                <wp:lineTo x="4155" y="18909"/>
                <wp:lineTo x="4092" y="18969"/>
                <wp:lineTo x="4155" y="18969"/>
                <wp:lineTo x="4134" y="19029"/>
                <wp:lineTo x="4071" y="19118"/>
                <wp:lineTo x="4092" y="18850"/>
                <wp:lineTo x="4092" y="15330"/>
                <wp:lineTo x="3818" y="15327"/>
                <wp:lineTo x="3818" y="18850"/>
                <wp:lineTo x="3881" y="18879"/>
                <wp:lineTo x="3839" y="18969"/>
                <wp:lineTo x="3902" y="19088"/>
                <wp:lineTo x="3860" y="19088"/>
                <wp:lineTo x="3818" y="18850"/>
                <wp:lineTo x="3818" y="15327"/>
                <wp:lineTo x="3459" y="15323"/>
                <wp:lineTo x="3459" y="18969"/>
                <wp:lineTo x="3544" y="18969"/>
                <wp:lineTo x="3523" y="19118"/>
                <wp:lineTo x="3438" y="19058"/>
                <wp:lineTo x="3523" y="19058"/>
                <wp:lineTo x="3459" y="18969"/>
                <wp:lineTo x="3459" y="15323"/>
                <wp:lineTo x="3016" y="15318"/>
                <wp:lineTo x="3016" y="18850"/>
                <wp:lineTo x="3101" y="18909"/>
                <wp:lineTo x="3101" y="18939"/>
                <wp:lineTo x="3080" y="19118"/>
                <wp:lineTo x="3016" y="19058"/>
                <wp:lineTo x="3101" y="19029"/>
                <wp:lineTo x="3101" y="18939"/>
                <wp:lineTo x="3101" y="18909"/>
                <wp:lineTo x="3016" y="18909"/>
                <wp:lineTo x="2995" y="19058"/>
                <wp:lineTo x="3016" y="18850"/>
                <wp:lineTo x="3016" y="15318"/>
                <wp:lineTo x="2869" y="15317"/>
                <wp:lineTo x="2869" y="18850"/>
                <wp:lineTo x="2953" y="18879"/>
                <wp:lineTo x="2932" y="19058"/>
                <wp:lineTo x="2869" y="19029"/>
                <wp:lineTo x="2869" y="18850"/>
                <wp:lineTo x="2869" y="15317"/>
                <wp:lineTo x="2721" y="15315"/>
                <wp:lineTo x="2721" y="18850"/>
                <wp:lineTo x="2827" y="18879"/>
                <wp:lineTo x="2805" y="18999"/>
                <wp:lineTo x="2742" y="18999"/>
                <wp:lineTo x="2721" y="18850"/>
                <wp:lineTo x="2721" y="15315"/>
                <wp:lineTo x="2173" y="15309"/>
                <wp:lineTo x="2173" y="18850"/>
                <wp:lineTo x="2257" y="18909"/>
                <wp:lineTo x="2194" y="18879"/>
                <wp:lineTo x="2236" y="19058"/>
                <wp:lineTo x="2152" y="19088"/>
                <wp:lineTo x="2173" y="18850"/>
                <wp:lineTo x="2173" y="15309"/>
                <wp:lineTo x="2025" y="15308"/>
                <wp:lineTo x="2025" y="18939"/>
                <wp:lineTo x="2109" y="18939"/>
                <wp:lineTo x="2088" y="19029"/>
                <wp:lineTo x="2025" y="19029"/>
                <wp:lineTo x="2025" y="18939"/>
                <wp:lineTo x="2025" y="15308"/>
                <wp:lineTo x="1751" y="15305"/>
                <wp:lineTo x="1751" y="18879"/>
                <wp:lineTo x="1835" y="19058"/>
                <wp:lineTo x="1751" y="19058"/>
                <wp:lineTo x="1751" y="18879"/>
                <wp:lineTo x="1751" y="15305"/>
                <wp:lineTo x="1245" y="15300"/>
                <wp:lineTo x="1202" y="4802"/>
                <wp:lineTo x="1287" y="4797"/>
                <wp:lineTo x="1582" y="13153"/>
                <wp:lineTo x="1308" y="13125"/>
                <wp:lineTo x="1308" y="13153"/>
                <wp:lineTo x="1561" y="13153"/>
                <wp:lineTo x="1561" y="13541"/>
                <wp:lineTo x="1308" y="13541"/>
                <wp:lineTo x="1308" y="13153"/>
                <wp:lineTo x="1308" y="13125"/>
                <wp:lineTo x="1287" y="13123"/>
                <wp:lineTo x="1287" y="13571"/>
                <wp:lineTo x="1645" y="15092"/>
                <wp:lineTo x="1287" y="15062"/>
                <wp:lineTo x="1645" y="15121"/>
                <wp:lineTo x="1645" y="15092"/>
                <wp:lineTo x="1287" y="13571"/>
                <wp:lineTo x="1582" y="13571"/>
                <wp:lineTo x="1582" y="13153"/>
                <wp:lineTo x="1287" y="4797"/>
                <wp:lineTo x="1561" y="4781"/>
                <wp:lineTo x="1582" y="11692"/>
                <wp:lineTo x="1561" y="11692"/>
                <wp:lineTo x="1582" y="11811"/>
                <wp:lineTo x="1582" y="11692"/>
                <wp:lineTo x="1561" y="4781"/>
                <wp:lineTo x="2215" y="4743"/>
                <wp:lineTo x="2236" y="8053"/>
                <wp:lineTo x="2215" y="8053"/>
                <wp:lineTo x="2215" y="8411"/>
                <wp:lineTo x="1814" y="8441"/>
                <wp:lineTo x="2173" y="8441"/>
                <wp:lineTo x="2215" y="8590"/>
                <wp:lineTo x="2173" y="8590"/>
                <wp:lineTo x="2109" y="8709"/>
                <wp:lineTo x="2215" y="8590"/>
                <wp:lineTo x="2173" y="8441"/>
                <wp:lineTo x="2236" y="8441"/>
                <wp:lineTo x="2257" y="9455"/>
                <wp:lineTo x="2004" y="9604"/>
                <wp:lineTo x="2236" y="9455"/>
                <wp:lineTo x="2257" y="9455"/>
                <wp:lineTo x="2236" y="8441"/>
                <wp:lineTo x="2236" y="8053"/>
                <wp:lineTo x="2215" y="4743"/>
                <wp:lineTo x="4071" y="4636"/>
                <wp:lineTo x="4957" y="6323"/>
                <wp:lineTo x="4071" y="6293"/>
                <wp:lineTo x="4092" y="6651"/>
                <wp:lineTo x="4092" y="6323"/>
                <wp:lineTo x="4957" y="6323"/>
                <wp:lineTo x="4071" y="4636"/>
                <wp:lineTo x="4303" y="4623"/>
                <wp:lineTo x="4324" y="4533"/>
                <wp:lineTo x="4852" y="4545"/>
                <wp:lineTo x="4873" y="4742"/>
                <wp:lineTo x="4852" y="4742"/>
                <wp:lineTo x="4852" y="5190"/>
                <wp:lineTo x="4873" y="4742"/>
                <wp:lineTo x="4852" y="4545"/>
                <wp:lineTo x="4957" y="4548"/>
                <wp:lineTo x="8037" y="5428"/>
                <wp:lineTo x="4957" y="5398"/>
                <wp:lineTo x="4978" y="5726"/>
                <wp:lineTo x="4978" y="5428"/>
                <wp:lineTo x="6982" y="5428"/>
                <wp:lineTo x="7024" y="6353"/>
                <wp:lineTo x="7615" y="6323"/>
                <wp:lineTo x="6982" y="6323"/>
                <wp:lineTo x="7003" y="7188"/>
                <wp:lineTo x="7024" y="6353"/>
                <wp:lineTo x="6982" y="5428"/>
                <wp:lineTo x="8037" y="5428"/>
                <wp:lineTo x="4957" y="4548"/>
                <wp:lineTo x="5590" y="4563"/>
                <wp:lineTo x="11749" y="4146"/>
                <wp:lineTo x="11770" y="4026"/>
                <wp:lineTo x="11770" y="4146"/>
                <wp:lineTo x="15841" y="3852"/>
                <wp:lineTo x="15841" y="14376"/>
                <wp:lineTo x="15757" y="14436"/>
                <wp:lineTo x="15673" y="14704"/>
                <wp:lineTo x="15841" y="14376"/>
                <wp:lineTo x="15841" y="3852"/>
                <wp:lineTo x="16580" y="3798"/>
                <wp:lineTo x="16601" y="4086"/>
                <wp:lineTo x="16580" y="4086"/>
                <wp:lineTo x="16601" y="4325"/>
                <wp:lineTo x="16601" y="4086"/>
                <wp:lineTo x="16580" y="3798"/>
                <wp:lineTo x="16643" y="3794"/>
                <wp:lineTo x="16748" y="4086"/>
                <wp:lineTo x="16643" y="4056"/>
                <wp:lineTo x="16664" y="4325"/>
                <wp:lineTo x="16664" y="4086"/>
                <wp:lineTo x="16748" y="4086"/>
                <wp:lineTo x="16643" y="3794"/>
                <wp:lineTo x="17276" y="3748"/>
                <wp:lineTo x="17339" y="4593"/>
                <wp:lineTo x="17276" y="4504"/>
                <wp:lineTo x="17381" y="4742"/>
                <wp:lineTo x="17339" y="4593"/>
                <wp:lineTo x="17276" y="3748"/>
                <wp:lineTo x="17402" y="3739"/>
                <wp:lineTo x="17402" y="4802"/>
                <wp:lineTo x="17381" y="5369"/>
                <wp:lineTo x="18816" y="5458"/>
                <wp:lineTo x="17381" y="5428"/>
                <wp:lineTo x="17402" y="5905"/>
                <wp:lineTo x="17402" y="5458"/>
                <wp:lineTo x="18816" y="5458"/>
                <wp:lineTo x="17381" y="5369"/>
                <wp:lineTo x="18879" y="5339"/>
                <wp:lineTo x="17402" y="5339"/>
                <wp:lineTo x="17402" y="4802"/>
                <wp:lineTo x="17402" y="3739"/>
                <wp:lineTo x="20862" y="3490"/>
                <wp:lineTo x="20862" y="716"/>
                <wp:lineTo x="886" y="716"/>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6">
                      <a:extLst/>
                    </a:blip>
                    <a:stretch>
                      <a:fillRect/>
                    </a:stretch>
                  </pic:blipFill>
                  <pic:spPr>
                    <a:xfrm>
                      <a:off x="0" y="0"/>
                      <a:ext cx="5943600" cy="4202541"/>
                    </a:xfrm>
                    <a:prstGeom prst="rect">
                      <a:avLst/>
                    </a:prstGeom>
                    <a:ln w="12700" cap="flat">
                      <a:noFill/>
                      <a:miter lim="400000"/>
                    </a:ln>
                    <a:effectLst/>
                  </pic:spPr>
                </pic:pic>
              </a:graphicData>
            </a:graphic>
          </wp:anchor>
        </w:drawing>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f)</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o descriere a caracteristicilor fizice ale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ntregului proiect, formele fizice ale proiectului (planuri, cl</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diri, alte structuri, materiale de construc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de-DE"/>
        </w:rPr>
        <w:t xml:space="preserve">ie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altele).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Se prezint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elementele specifice caracteristice proiectului propus:</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profilul</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lang w:val="it-IT"/>
        </w:rPr>
        <w:t>i capacit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ile de produc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pt-PT"/>
        </w:rPr>
        <w:t>ie;</w:t>
      </w:r>
      <w:r>
        <w:rPr>
          <w:rStyle w:val="None"/>
          <w:rFonts w:ascii="Times New Roman" w:hAnsi="Times New Roman"/>
          <w:b w:val="1"/>
          <w:bCs w:val="1"/>
          <w:sz w:val="24"/>
          <w:szCs w:val="24"/>
          <w:rtl w:val="0"/>
          <w:lang w:val="en-US"/>
        </w:rPr>
        <w:t xml:space="preserve">  </w:t>
      </w:r>
    </w:p>
    <w:p>
      <w:pPr>
        <w:pStyle w:val="Body A"/>
        <w:spacing w:after="0" w:line="240" w:lineRule="auto"/>
        <w:rPr>
          <w:rStyle w:val="None"/>
          <w:rFonts w:ascii="Times Roman" w:cs="Times Roman" w:hAnsi="Times Roman" w:eastAsia="Times Roman"/>
          <w:sz w:val="26"/>
          <w:szCs w:val="26"/>
        </w:rPr>
      </w:pPr>
      <w:r>
        <w:rPr>
          <w:rStyle w:val="Hyperlink.1.0"/>
          <w:rtl w:val="0"/>
          <w:lang w:val="en-US"/>
        </w:rPr>
        <w:t>Profil activitate:</w:t>
      </w:r>
      <w:r>
        <w:rPr>
          <w:rStyle w:val="None"/>
          <w:rFonts w:ascii="Times Roman" w:hAnsi="Times Roman"/>
          <w:sz w:val="26"/>
          <w:szCs w:val="26"/>
          <w:rtl w:val="0"/>
          <w:lang w:val="en-US"/>
        </w:rPr>
        <w:t xml:space="preserve"> 2442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Metalurgia aluminiului (inclusiv a semifabricatelor)</w:t>
      </w:r>
    </w:p>
    <w:p>
      <w:pPr>
        <w:pStyle w:val="Body A"/>
        <w:spacing w:after="0" w:line="240" w:lineRule="auto"/>
        <w:ind w:firstLine="720"/>
        <w:jc w:val="both"/>
        <w:rPr>
          <w:rStyle w:val="Hyperlink.1"/>
        </w:rPr>
      </w:pPr>
      <w:r>
        <w:rPr>
          <w:rStyle w:val="Hyperlink.1.0"/>
          <w:rtl w:val="0"/>
          <w:lang w:val="en-US"/>
        </w:rPr>
        <w:t>Forma de proprietate</w:t>
      </w:r>
      <w:r>
        <w:rPr>
          <w:rStyle w:val="None"/>
          <w:rFonts w:ascii="Times Roman" w:hAnsi="Times Roman"/>
          <w:sz w:val="26"/>
          <w:szCs w:val="26"/>
          <w:rtl w:val="0"/>
          <w:lang w:val="en-US"/>
        </w:rPr>
        <w:t>: privat</w:t>
      </w:r>
      <w:r>
        <w:rPr>
          <w:rStyle w:val="None"/>
          <w:rFonts w:ascii="Times Roman" w:hAnsi="Times Roman" w:hint="default"/>
          <w:sz w:val="26"/>
          <w:szCs w:val="26"/>
          <w:rtl w:val="0"/>
          <w:lang w:val="en-US"/>
        </w:rPr>
        <w:t>ă</w:t>
      </w:r>
      <w:r>
        <w:rPr>
          <w:rStyle w:val="Hyperlink.1.0"/>
          <w:rtl w:val="0"/>
          <w:lang w:val="en-US"/>
        </w:rPr>
        <w:t xml:space="preserve"> </w:t>
      </w:r>
    </w:p>
    <w:p>
      <w:pPr>
        <w:pStyle w:val="Body A"/>
        <w:spacing w:after="0" w:line="240" w:lineRule="auto"/>
        <w:ind w:firstLine="720"/>
        <w:jc w:val="both"/>
        <w:rPr>
          <w:rStyle w:val="None"/>
          <w:rFonts w:ascii="Times Roman" w:cs="Times Roman" w:hAnsi="Times Roman" w:eastAsia="Times Roman"/>
          <w:sz w:val="26"/>
          <w:szCs w:val="26"/>
        </w:rPr>
      </w:pPr>
      <w:r>
        <w:rPr>
          <w:rStyle w:val="Hyperlink.1.0"/>
          <w:rtl w:val="0"/>
          <w:lang w:val="en-US"/>
        </w:rPr>
        <w:t>Regim de lucru</w:t>
      </w:r>
      <w:r>
        <w:rPr>
          <w:rStyle w:val="None"/>
          <w:rFonts w:ascii="Times Roman" w:hAnsi="Times Roman"/>
          <w:sz w:val="26"/>
          <w:szCs w:val="26"/>
          <w:rtl w:val="0"/>
          <w:lang w:val="en-US"/>
        </w:rPr>
        <w:t xml:space="preserve"> : 24 h / zi (patru schimburi), 7 zile / saptamana</w:t>
      </w:r>
    </w:p>
    <w:p>
      <w:pPr>
        <w:pStyle w:val="Body A"/>
        <w:spacing w:after="0" w:line="240" w:lineRule="auto"/>
        <w:ind w:left="720" w:firstLine="0"/>
        <w:jc w:val="both"/>
        <w:rPr>
          <w:rStyle w:val="None"/>
          <w:rFonts w:ascii="Verdana" w:cs="Verdana" w:hAnsi="Verdana" w:eastAsia="Verdana"/>
          <w:sz w:val="26"/>
          <w:szCs w:val="26"/>
        </w:rPr>
      </w:pPr>
      <w:r>
        <w:rPr>
          <w:rStyle w:val="None"/>
          <w:rFonts w:ascii="Times Roman" w:hAnsi="Times Roman"/>
          <w:sz w:val="26"/>
          <w:szCs w:val="26"/>
          <w:rtl w:val="0"/>
          <w:lang w:val="en-US"/>
        </w:rPr>
        <w:t>Societatea desfasoara activitatea extrudare /producere a profilelor de aluminu si a semifarbricatelor</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 xml:space="preserve">cod.CAEN 2442.  </w:t>
      </w:r>
    </w:p>
    <w:p>
      <w:pPr>
        <w:pStyle w:val="Body A"/>
        <w:shd w:val="clear" w:color="auto" w:fill="ffffff"/>
        <w:spacing w:after="0" w:line="360" w:lineRule="auto"/>
        <w:jc w:val="both"/>
        <w:rPr>
          <w:rStyle w:val="None"/>
          <w:rFonts w:ascii="Verdana" w:cs="Verdana" w:hAnsi="Verdana" w:eastAsia="Verdana"/>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descrierea instala</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 xml:space="preserve">iei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a fluxurilor tehnologice existente pe amplasament (dup</w:t>
      </w:r>
      <w:r>
        <w:rPr>
          <w:rStyle w:val="None"/>
          <w:rFonts w:ascii="Times New Roman" w:hAnsi="Times New Roman" w:hint="default"/>
          <w:b w:val="1"/>
          <w:bCs w:val="1"/>
          <w:sz w:val="26"/>
          <w:szCs w:val="26"/>
          <w:rtl w:val="0"/>
          <w:lang w:val="en-US"/>
        </w:rPr>
        <w:t xml:space="preserve">ă </w:t>
      </w:r>
      <w:r>
        <w:rPr>
          <w:rStyle w:val="None"/>
          <w:rFonts w:ascii="Times New Roman" w:hAnsi="Times New Roman"/>
          <w:b w:val="1"/>
          <w:bCs w:val="1"/>
          <w:sz w:val="26"/>
          <w:szCs w:val="26"/>
          <w:rtl w:val="0"/>
          <w:lang w:val="it-IT"/>
        </w:rPr>
        <w:t>caz);</w:t>
      </w:r>
      <w:r>
        <w:rPr>
          <w:rStyle w:val="None"/>
          <w:rFonts w:ascii="Times New Roman" w:hAnsi="Times New Roman"/>
          <w:b w:val="1"/>
          <w:bCs w:val="1"/>
          <w:sz w:val="26"/>
          <w:szCs w:val="26"/>
          <w:rtl w:val="0"/>
          <w:lang w:val="en-US"/>
        </w:rPr>
        <w:t xml:space="preserve"> </w:t>
      </w:r>
    </w:p>
    <w:p>
      <w:pPr>
        <w:pStyle w:val="Body A"/>
        <w:spacing w:after="0" w:line="240" w:lineRule="auto"/>
        <w:ind w:left="567" w:firstLine="0"/>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 xml:space="preserve">Descriere instalatii  </w:t>
      </w:r>
    </w:p>
    <w:p>
      <w:pPr>
        <w:pStyle w:val="Body A"/>
        <w:spacing w:after="0" w:line="240" w:lineRule="auto"/>
        <w:ind w:left="567" w:firstLine="0"/>
        <w:jc w:val="both"/>
        <w:rPr>
          <w:rStyle w:val="None"/>
          <w:rFonts w:ascii="Times New Roman" w:cs="Times New Roman" w:hAnsi="Times New Roman" w:eastAsia="Times New Roman"/>
          <w:sz w:val="26"/>
          <w:szCs w:val="26"/>
          <w:lang w:val="en-US"/>
        </w:rPr>
      </w:pPr>
    </w:p>
    <w:p>
      <w:pPr>
        <w:pStyle w:val="Body A"/>
        <w:numPr>
          <w:ilvl w:val="0"/>
          <w:numId w:val="6"/>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Activitatea societatii se desfasoara intr-un spatiu cu suprafata de teren totala de 10.04 ha nr.topo 1117/2, situata in localitatea Chisineu Cris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 xml:space="preserve">zona Padureni,pe drumul national 79A, la km 104 , pe care sunt construite 5 corpuri de cladire care adopostesc: -administratia, birourile, si anexele sociale, </w:t>
      </w:r>
    </w:p>
    <w:p>
      <w:pPr>
        <w:pStyle w:val="Body A"/>
        <w:numPr>
          <w:ilvl w:val="0"/>
          <w:numId w:val="8"/>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-spatiu de productie, impachetare,</w:t>
      </w:r>
    </w:p>
    <w:p>
      <w:pPr>
        <w:pStyle w:val="Body A"/>
        <w:numPr>
          <w:ilvl w:val="0"/>
          <w:numId w:val="10"/>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-expeditie,docuri,</w:t>
      </w:r>
    </w:p>
    <w:p>
      <w:pPr>
        <w:pStyle w:val="Body A"/>
        <w:numPr>
          <w:ilvl w:val="0"/>
          <w:numId w:val="12"/>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-anexa tehnologica si tehnica, </w:t>
      </w:r>
    </w:p>
    <w:p>
      <w:pPr>
        <w:pStyle w:val="Body A"/>
        <w:numPr>
          <w:ilvl w:val="0"/>
          <w:numId w:val="14"/>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-casa poarta, </w:t>
      </w:r>
    </w:p>
    <w:p>
      <w:pPr>
        <w:pStyle w:val="Body A"/>
        <w:numPr>
          <w:ilvl w:val="0"/>
          <w:numId w:val="16"/>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-statie de pompare apa de incendiu si rezervorul, </w:t>
      </w:r>
    </w:p>
    <w:p>
      <w:pPr>
        <w:pStyle w:val="Body A"/>
        <w:numPr>
          <w:ilvl w:val="0"/>
          <w:numId w:val="18"/>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-magazia de materiale inflamabile, </w:t>
      </w:r>
    </w:p>
    <w:p>
      <w:pPr>
        <w:pStyle w:val="Body A"/>
        <w:numPr>
          <w:ilvl w:val="0"/>
          <w:numId w:val="20"/>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-platforma de materiale de ambalare ( cort), cu dimensiunile de 20m lungime, 15,50 m latime,8 m inaltime, platforma betonata, acoperota cu material tip prelata.</w:t>
      </w:r>
    </w:p>
    <w:p>
      <w:pPr>
        <w:pStyle w:val="Body A"/>
        <w:numPr>
          <w:ilvl w:val="0"/>
          <w:numId w:val="22"/>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-corp generator, trafo, </w:t>
      </w:r>
    </w:p>
    <w:p>
      <w:pPr>
        <w:pStyle w:val="Body A"/>
        <w:numPr>
          <w:ilvl w:val="0"/>
          <w:numId w:val="24"/>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-rezervor de motorina 5mc format din funduri bombate din otel carbon, grosime 4mm iar corp rezervor din otel carbon grosime 3mm cu o cuva de retentie din otel carbon 4 mm grosime cu 50% din capacitatea totala, gura de umplere 3 toli cupla tw cu capac sigilabil,indicator mecanic de nivel cu corespondenta cm-1, gura de aerisire atex cu intoarcere si oprire a flacarii, gura de acces 400 mm cu capac etansat antipresiune, pompa de distributie cu soft de gestiune dedicat 220v alimentare debit 80l/min, 50hz, afisaj electronic led pe timp de noapte , furtun 5m liniari, pistol automat senzor de praplin, kit descarcare date, panou sigurante pentru protectie la suprasarcina;</w:t>
      </w:r>
    </w:p>
    <w:p>
      <w:pPr>
        <w:pStyle w:val="Body A"/>
        <w:numPr>
          <w:ilvl w:val="0"/>
          <w:numId w:val="26"/>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-racitor de ulei, </w:t>
      </w:r>
      <w:r>
        <w:rPr>
          <w:rStyle w:val="None"/>
          <w:rFonts w:ascii="Times New Roman" w:hAnsi="Times New Roman"/>
          <w:b w:val="1"/>
          <w:bCs w:val="1"/>
          <w:sz w:val="26"/>
          <w:szCs w:val="26"/>
          <w:rtl w:val="0"/>
          <w:lang w:val="en-US"/>
        </w:rPr>
        <w:t>Cooling Tower MNK 32</w:t>
      </w:r>
      <w:r>
        <w:rPr>
          <w:rStyle w:val="None"/>
          <w:rFonts w:ascii="Times New Roman" w:hAnsi="Times New Roman"/>
          <w:sz w:val="26"/>
          <w:szCs w:val="26"/>
          <w:rtl w:val="0"/>
          <w:lang w:val="en-US"/>
        </w:rPr>
        <w:t xml:space="preserve">, anul fabricatiei 2015, </w:t>
      </w:r>
    </w:p>
    <w:p>
      <w:pPr>
        <w:pStyle w:val="Body A"/>
        <w:spacing w:after="0" w:line="240" w:lineRule="auto"/>
        <w:ind w:left="1287" w:firstLine="0"/>
        <w:rPr>
          <w:rStyle w:val="None"/>
          <w:rFonts w:ascii="Times New Roman" w:cs="Times New Roman" w:hAnsi="Times New Roman" w:eastAsia="Times New Roman"/>
          <w:sz w:val="26"/>
          <w:szCs w:val="26"/>
        </w:rPr>
      </w:pPr>
      <w:r>
        <w:rPr>
          <w:rStyle w:val="None"/>
          <w:rFonts w:ascii="Times New Roman" w:hAnsi="Times New Roman"/>
          <w:outline w:val="0"/>
          <w:color w:val="222222"/>
          <w:sz w:val="26"/>
          <w:szCs w:val="26"/>
          <w:u w:color="222222"/>
          <w:rtl w:val="0"/>
          <w:lang w:val="en-US"/>
          <w14:textFill>
            <w14:solidFill>
              <w14:srgbClr w14:val="222222"/>
            </w14:solidFill>
          </w14:textFill>
        </w:rPr>
        <w:t>Fiecare turn de r</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cire con</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ine un ventilator axial cu un motor electric sau cu angrenaj,</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ventilatorul fiind aranjat pentru admisia aerului. Ventilatorul este folosit pentru a transmite aerul volumetric ce curge prin turnul de r</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cire. Aceasta const</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din</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un butuc de roat</w:t>
      </w:r>
      <w:r>
        <w:rPr>
          <w:rStyle w:val="None"/>
          <w:rFonts w:ascii="Times New Roman" w:hAnsi="Times New Roman" w:hint="default"/>
          <w:outline w:val="0"/>
          <w:color w:val="222222"/>
          <w:sz w:val="26"/>
          <w:szCs w:val="26"/>
          <w:u w:color="222222"/>
          <w:rtl w:val="0"/>
          <w:lang w:val="en-US"/>
          <w14:textFill>
            <w14:solidFill>
              <w14:srgbClr w14:val="222222"/>
            </w14:solidFill>
          </w14:textFill>
        </w:rPr>
        <w:t>ă ș</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i mai multe lame profilate. Ventilatoarele sunt echilibrate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 concordan</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ță </w:t>
      </w:r>
      <w:r>
        <w:rPr>
          <w:rStyle w:val="None"/>
          <w:rFonts w:ascii="Times New Roman" w:hAnsi="Times New Roman"/>
          <w:outline w:val="0"/>
          <w:color w:val="222222"/>
          <w:sz w:val="26"/>
          <w:szCs w:val="26"/>
          <w:u w:color="222222"/>
          <w:rtl w:val="0"/>
          <w:lang w:val="en-US"/>
          <w14:textFill>
            <w14:solidFill>
              <w14:srgbClr w14:val="222222"/>
            </w14:solidFill>
          </w14:textFill>
        </w:rPr>
        <w:t>cu ISO 1940, calitatea echilibrului G = 6.3. Acest lucru p</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streaz</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vibra</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ii c</w:t>
      </w:r>
      <w:r>
        <w:rPr>
          <w:rStyle w:val="None"/>
          <w:rFonts w:ascii="Times New Roman" w:hAnsi="Times New Roman" w:hint="default"/>
          <w:outline w:val="0"/>
          <w:color w:val="222222"/>
          <w:sz w:val="26"/>
          <w:szCs w:val="26"/>
          <w:u w:color="222222"/>
          <w:rtl w:val="0"/>
          <w:lang w:val="en-US"/>
          <w14:textFill>
            <w14:solidFill>
              <w14:srgbClr w14:val="222222"/>
            </w14:solidFill>
          </w14:textFill>
        </w:rPr>
        <w:t>â</w:t>
      </w:r>
      <w:r>
        <w:rPr>
          <w:rStyle w:val="None"/>
          <w:rFonts w:ascii="Times New Roman" w:hAnsi="Times New Roman"/>
          <w:outline w:val="0"/>
          <w:color w:val="222222"/>
          <w:sz w:val="26"/>
          <w:szCs w:val="26"/>
          <w:u w:color="222222"/>
          <w:rtl w:val="0"/>
          <w:lang w:val="en-US"/>
          <w14:textFill>
            <w14:solidFill>
              <w14:srgbClr w14:val="222222"/>
            </w14:solidFill>
          </w14:textFill>
        </w:rPr>
        <w:t>t mai sc</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zute posibil.</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 xml:space="preserve">Viteza de operare, setarea lamei </w:t>
      </w:r>
      <w:r>
        <w:rPr>
          <w:rStyle w:val="None"/>
          <w:rFonts w:ascii="Times New Roman" w:hAnsi="Times New Roman" w:hint="default"/>
          <w:outline w:val="0"/>
          <w:color w:val="222222"/>
          <w:sz w:val="26"/>
          <w:szCs w:val="26"/>
          <w:u w:color="222222"/>
          <w:rtl w:val="0"/>
          <w:lang w:val="en-US"/>
          <w14:textFill>
            <w14:solidFill>
              <w14:srgbClr w14:val="222222"/>
            </w14:solidFill>
          </w14:textFill>
        </w:rPr>
        <w:t>ș</w:t>
      </w:r>
      <w:r>
        <w:rPr>
          <w:rStyle w:val="None"/>
          <w:rFonts w:ascii="Times New Roman" w:hAnsi="Times New Roman"/>
          <w:outline w:val="0"/>
          <w:color w:val="222222"/>
          <w:sz w:val="26"/>
          <w:szCs w:val="26"/>
          <w:u w:color="222222"/>
          <w:rtl w:val="0"/>
          <w:lang w:val="en-US"/>
          <w14:textFill>
            <w14:solidFill>
              <w14:srgbClr w14:val="222222"/>
            </w14:solidFill>
          </w14:textFill>
        </w:rPr>
        <w:t>i cerin</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a de performan</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ță </w:t>
      </w:r>
      <w:r>
        <w:rPr>
          <w:rStyle w:val="None"/>
          <w:rFonts w:ascii="Times New Roman" w:hAnsi="Times New Roman"/>
          <w:outline w:val="0"/>
          <w:color w:val="222222"/>
          <w:sz w:val="26"/>
          <w:szCs w:val="26"/>
          <w:u w:color="222222"/>
          <w:rtl w:val="0"/>
          <w:lang w:val="en-US"/>
          <w14:textFill>
            <w14:solidFill>
              <w14:srgbClr w14:val="222222"/>
            </w14:solidFill>
          </w14:textFill>
        </w:rPr>
        <w:t>sunt adaptate la condi</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iile de func</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ionare respective. Sistemul poate fi antrenat de un panou electric sau unelte cu comand</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prin schimbare sau cu frecven</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ță </w:t>
      </w:r>
      <w:r>
        <w:rPr>
          <w:rStyle w:val="None"/>
          <w:rFonts w:ascii="Times New Roman" w:hAnsi="Times New Roman"/>
          <w:outline w:val="0"/>
          <w:color w:val="222222"/>
          <w:sz w:val="26"/>
          <w:szCs w:val="26"/>
          <w:u w:color="222222"/>
          <w:rtl w:val="0"/>
          <w:lang w:val="en-US"/>
          <w14:textFill>
            <w14:solidFill>
              <w14:srgbClr w14:val="222222"/>
            </w14:solidFill>
          </w14:textFill>
        </w:rPr>
        <w:t>motor pentru a asigura o cerin</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ță </w:t>
      </w:r>
      <w:r>
        <w:rPr>
          <w:rStyle w:val="None"/>
          <w:rFonts w:ascii="Times New Roman" w:hAnsi="Times New Roman"/>
          <w:outline w:val="0"/>
          <w:color w:val="222222"/>
          <w:sz w:val="26"/>
          <w:szCs w:val="26"/>
          <w:u w:color="222222"/>
          <w:rtl w:val="0"/>
          <w:lang w:val="en-US"/>
          <w14:textFill>
            <w14:solidFill>
              <w14:srgbClr w14:val="222222"/>
            </w14:solidFill>
          </w14:textFill>
        </w:rPr>
        <w:t>optim</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de energie a ventilatoarelor pe tot parcursul anului.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 special,opera</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ia controlat</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de frecven</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ță </w:t>
      </w:r>
      <w:r>
        <w:rPr>
          <w:rStyle w:val="None"/>
          <w:rFonts w:ascii="Times New Roman" w:hAnsi="Times New Roman"/>
          <w:outline w:val="0"/>
          <w:color w:val="222222"/>
          <w:sz w:val="26"/>
          <w:szCs w:val="26"/>
          <w:u w:color="222222"/>
          <w:rtl w:val="0"/>
          <w:lang w:val="en-US"/>
          <w14:textFill>
            <w14:solidFill>
              <w14:srgbClr w14:val="222222"/>
            </w14:solidFill>
          </w14:textFill>
        </w:rPr>
        <w:t>face posibil</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reglarea debitul masic de aer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 conformitate cu puterea de r</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cire.</w:t>
      </w:r>
      <w:r>
        <w:rPr>
          <w:rStyle w:val="None"/>
          <w:rFonts w:ascii="Times New Roman" w:cs="Times New Roman" w:hAnsi="Times New Roman" w:eastAsia="Times New Roman"/>
          <w:outline w:val="0"/>
          <w:color w:val="222222"/>
          <w:sz w:val="26"/>
          <w:szCs w:val="26"/>
          <w:u w:color="222222"/>
          <w:rtl w:val="0"/>
          <w:lang w:val="en-US"/>
          <w14:textFill>
            <w14:solidFill>
              <w14:srgbClr w14:val="222222"/>
            </w14:solidFill>
          </w14:textFill>
        </w:rPr>
        <w:br w:type="textWrapping"/>
        <w:t>Î</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n cazul ventilatorului, lamele pot fi oprite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 func</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ie de necesit</w:t>
      </w:r>
      <w:r>
        <w:rPr>
          <w:rStyle w:val="None"/>
          <w:rFonts w:ascii="Times New Roman" w:hAnsi="Times New Roman" w:hint="default"/>
          <w:outline w:val="0"/>
          <w:color w:val="222222"/>
          <w:sz w:val="26"/>
          <w:szCs w:val="26"/>
          <w:u w:color="222222"/>
          <w:rtl w:val="0"/>
          <w:lang w:val="en-US"/>
          <w14:textFill>
            <w14:solidFill>
              <w14:srgbClr w14:val="222222"/>
            </w14:solidFill>
          </w14:textFill>
        </w:rPr>
        <w:t>ăț</w:t>
      </w:r>
      <w:r>
        <w:rPr>
          <w:rStyle w:val="None"/>
          <w:rFonts w:ascii="Times New Roman" w:hAnsi="Times New Roman"/>
          <w:outline w:val="0"/>
          <w:color w:val="222222"/>
          <w:sz w:val="26"/>
          <w:szCs w:val="26"/>
          <w:u w:color="222222"/>
          <w:rtl w:val="0"/>
          <w:lang w:val="en-US"/>
          <w14:textFill>
            <w14:solidFill>
              <w14:srgbClr w14:val="222222"/>
            </w14:solidFill>
          </w14:textFill>
        </w:rPr>
        <w:t>i.</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Frecven</w:t>
      </w:r>
      <w:r>
        <w:rPr>
          <w:rStyle w:val="None"/>
          <w:rFonts w:ascii="Times New Roman" w:hAnsi="Times New Roman" w:hint="default"/>
          <w:outline w:val="0"/>
          <w:color w:val="222222"/>
          <w:sz w:val="26"/>
          <w:szCs w:val="26"/>
          <w:u w:color="222222"/>
          <w:rtl w:val="0"/>
          <w:lang w:val="en-US"/>
          <w14:textFill>
            <w14:solidFill>
              <w14:srgbClr w14:val="222222"/>
            </w14:solidFill>
          </w14:textFill>
        </w:rPr>
        <w:t>ț</w:t>
      </w:r>
      <w:r>
        <w:rPr>
          <w:rStyle w:val="None"/>
          <w:rFonts w:ascii="Times New Roman" w:hAnsi="Times New Roman"/>
          <w:outline w:val="0"/>
          <w:color w:val="222222"/>
          <w:sz w:val="26"/>
          <w:szCs w:val="26"/>
          <w:u w:color="222222"/>
          <w:rtl w:val="0"/>
          <w:lang w:val="en-US"/>
          <w14:textFill>
            <w14:solidFill>
              <w14:srgbClr w14:val="222222"/>
            </w14:solidFill>
          </w14:textFill>
        </w:rPr>
        <w:t>a de comutare a motorului nu trebuie s</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dep</w:t>
      </w:r>
      <w:r>
        <w:rPr>
          <w:rStyle w:val="None"/>
          <w:rFonts w:ascii="Times New Roman" w:hAnsi="Times New Roman" w:hint="default"/>
          <w:outline w:val="0"/>
          <w:color w:val="222222"/>
          <w:sz w:val="26"/>
          <w:szCs w:val="26"/>
          <w:u w:color="222222"/>
          <w:rtl w:val="0"/>
          <w:lang w:val="en-US"/>
          <w14:textFill>
            <w14:solidFill>
              <w14:srgbClr w14:val="222222"/>
            </w14:solidFill>
          </w14:textFill>
        </w:rPr>
        <w:t>ăș</w:t>
      </w:r>
      <w:r>
        <w:rPr>
          <w:rStyle w:val="None"/>
          <w:rFonts w:ascii="Times New Roman" w:hAnsi="Times New Roman"/>
          <w:outline w:val="0"/>
          <w:color w:val="222222"/>
          <w:sz w:val="26"/>
          <w:szCs w:val="26"/>
          <w:u w:color="222222"/>
          <w:rtl w:val="0"/>
          <w:lang w:val="en-US"/>
          <w14:textFill>
            <w14:solidFill>
              <w14:srgbClr w14:val="222222"/>
            </w14:solidFill>
          </w14:textFill>
        </w:rPr>
        <w:t>easc</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3 - 4 ori pe or</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se va respecta manualul de utilizare al produc</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torului motorului.</w:t>
      </w:r>
    </w:p>
    <w:p>
      <w:pPr>
        <w:pStyle w:val="Body A"/>
        <w:spacing w:after="0" w:line="240" w:lineRule="auto"/>
        <w:ind w:left="1287" w:firstLine="0"/>
        <w:rPr>
          <w:rStyle w:val="None"/>
          <w:rFonts w:ascii="Times New Roman" w:cs="Times New Roman" w:hAnsi="Times New Roman" w:eastAsia="Times New Roman"/>
          <w:outline w:val="0"/>
          <w:color w:val="222222"/>
          <w:sz w:val="26"/>
          <w:szCs w:val="26"/>
          <w:u w:color="222222"/>
          <w14:textFill>
            <w14:solidFill>
              <w14:srgbClr w14:val="222222"/>
            </w14:solidFill>
          </w14:textFill>
        </w:rPr>
      </w:pPr>
      <w:r>
        <w:rPr>
          <w:rStyle w:val="None"/>
          <w:rFonts w:ascii="Times New Roman" w:hAnsi="Times New Roman"/>
          <w:outline w:val="0"/>
          <w:color w:val="222222"/>
          <w:sz w:val="26"/>
          <w:szCs w:val="26"/>
          <w:u w:color="222222"/>
          <w:rtl w:val="0"/>
          <w:lang w:val="en-US"/>
          <w14:textFill>
            <w14:solidFill>
              <w14:srgbClr w14:val="222222"/>
            </w14:solidFill>
          </w14:textFill>
        </w:rPr>
        <w:t>Puterea total</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de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nc</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lzire Q kW 837</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Debit total de ap</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VWG m</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³ </w:t>
      </w:r>
      <w:r>
        <w:rPr>
          <w:rStyle w:val="None"/>
          <w:rFonts w:ascii="Times New Roman" w:hAnsi="Times New Roman"/>
          <w:outline w:val="0"/>
          <w:color w:val="222222"/>
          <w:sz w:val="26"/>
          <w:szCs w:val="26"/>
          <w:u w:color="222222"/>
          <w:rtl w:val="0"/>
          <w:lang w:val="en-US"/>
          <w14:textFill>
            <w14:solidFill>
              <w14:srgbClr w14:val="222222"/>
            </w14:solidFill>
          </w14:textFill>
        </w:rPr>
        <w:t>/ h 72,0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Fluxul de ap</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pe turnul de r</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cire VW m</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³ </w:t>
      </w:r>
      <w:r>
        <w:rPr>
          <w:rStyle w:val="None"/>
          <w:rFonts w:ascii="Times New Roman" w:hAnsi="Times New Roman"/>
          <w:outline w:val="0"/>
          <w:color w:val="222222"/>
          <w:sz w:val="26"/>
          <w:szCs w:val="26"/>
          <w:u w:color="222222"/>
          <w:rtl w:val="0"/>
          <w:lang w:val="en-US"/>
          <w14:textFill>
            <w14:solidFill>
              <w14:srgbClr w14:val="222222"/>
            </w14:solidFill>
          </w14:textFill>
        </w:rPr>
        <w:t>/ h 72,0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 xml:space="preserve">Temperatura de admisie tw1 </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 </w:t>
      </w:r>
      <w:r>
        <w:rPr>
          <w:rStyle w:val="None"/>
          <w:rFonts w:ascii="Times New Roman" w:hAnsi="Times New Roman"/>
          <w:outline w:val="0"/>
          <w:color w:val="222222"/>
          <w:sz w:val="26"/>
          <w:szCs w:val="26"/>
          <w:u w:color="222222"/>
          <w:rtl w:val="0"/>
          <w:lang w:val="en-US"/>
          <w14:textFill>
            <w14:solidFill>
              <w14:srgbClr w14:val="222222"/>
            </w14:solidFill>
          </w14:textFill>
        </w:rPr>
        <w:t>C 45,0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Temperatura de ie</w:t>
      </w:r>
      <w:r>
        <w:rPr>
          <w:rStyle w:val="None"/>
          <w:rFonts w:ascii="Times New Roman" w:hAnsi="Times New Roman" w:hint="default"/>
          <w:outline w:val="0"/>
          <w:color w:val="222222"/>
          <w:sz w:val="26"/>
          <w:szCs w:val="26"/>
          <w:u w:color="222222"/>
          <w:rtl w:val="0"/>
          <w:lang w:val="en-US"/>
          <w14:textFill>
            <w14:solidFill>
              <w14:srgbClr w14:val="222222"/>
            </w14:solidFill>
          </w14:textFill>
        </w:rPr>
        <w:t>ș</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ire tw2 </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 </w:t>
      </w:r>
      <w:r>
        <w:rPr>
          <w:rStyle w:val="None"/>
          <w:rFonts w:ascii="Times New Roman" w:hAnsi="Times New Roman"/>
          <w:outline w:val="0"/>
          <w:color w:val="222222"/>
          <w:sz w:val="26"/>
          <w:szCs w:val="26"/>
          <w:u w:color="222222"/>
          <w:rtl w:val="0"/>
          <w:lang w:val="en-US"/>
          <w14:textFill>
            <w14:solidFill>
              <w14:srgbClr w14:val="222222"/>
            </w14:solidFill>
          </w14:textFill>
        </w:rPr>
        <w:t>C 35,0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Temperatura umed</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a becului tf </w:t>
      </w:r>
      <w:r>
        <w:rPr>
          <w:rStyle w:val="None"/>
          <w:rFonts w:ascii="Times New Roman" w:hAnsi="Times New Roman" w:hint="default"/>
          <w:outline w:val="0"/>
          <w:color w:val="222222"/>
          <w:sz w:val="26"/>
          <w:szCs w:val="26"/>
          <w:u w:color="222222"/>
          <w:rtl w:val="0"/>
          <w:lang w:val="en-US"/>
          <w14:textFill>
            <w14:solidFill>
              <w14:srgbClr w14:val="222222"/>
            </w14:solidFill>
          </w14:textFill>
        </w:rPr>
        <w:t>°</w:t>
      </w:r>
      <w:r>
        <w:rPr>
          <w:rStyle w:val="None"/>
          <w:rFonts w:ascii="Times New Roman" w:hAnsi="Times New Roman"/>
          <w:outline w:val="0"/>
          <w:color w:val="222222"/>
          <w:sz w:val="26"/>
          <w:szCs w:val="26"/>
          <w:u w:color="222222"/>
          <w:rtl w:val="0"/>
          <w:lang w:val="en-US"/>
          <w14:textFill>
            <w14:solidFill>
              <w14:srgbClr w14:val="222222"/>
            </w14:solidFill>
          </w14:textFill>
        </w:rPr>
        <w:t>C 22,0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Intervalul de r</w:t>
      </w:r>
      <w:r>
        <w:rPr>
          <w:rStyle w:val="None"/>
          <w:rFonts w:ascii="Times New Roman" w:hAnsi="Times New Roman" w:hint="default"/>
          <w:outline w:val="0"/>
          <w:color w:val="222222"/>
          <w:sz w:val="26"/>
          <w:szCs w:val="26"/>
          <w:u w:color="222222"/>
          <w:rtl w:val="0"/>
          <w:lang w:val="en-US"/>
          <w14:textFill>
            <w14:solidFill>
              <w14:srgbClr w14:val="222222"/>
            </w14:solidFill>
          </w14:textFill>
        </w:rPr>
        <w:t>ă</w:t>
      </w:r>
      <w:r>
        <w:rPr>
          <w:rStyle w:val="None"/>
          <w:rFonts w:ascii="Times New Roman" w:hAnsi="Times New Roman"/>
          <w:outline w:val="0"/>
          <w:color w:val="222222"/>
          <w:sz w:val="26"/>
          <w:szCs w:val="26"/>
          <w:u w:color="222222"/>
          <w:rtl w:val="0"/>
          <w:lang w:val="en-US"/>
          <w14:textFill>
            <w14:solidFill>
              <w14:srgbClr w14:val="222222"/>
            </w14:solidFill>
          </w14:textFill>
        </w:rPr>
        <w:t>cire Z K 10,0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Se apropie de un K 13,0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Densitatea de ploaie r m</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³ </w:t>
      </w:r>
      <w:r>
        <w:rPr>
          <w:rStyle w:val="None"/>
          <w:rFonts w:ascii="Times New Roman" w:hAnsi="Times New Roman"/>
          <w:outline w:val="0"/>
          <w:color w:val="222222"/>
          <w:sz w:val="26"/>
          <w:szCs w:val="26"/>
          <w:u w:color="222222"/>
          <w:rtl w:val="0"/>
          <w:lang w:val="en-US"/>
          <w14:textFill>
            <w14:solidFill>
              <w14:srgbClr w14:val="222222"/>
            </w14:solidFill>
          </w14:textFill>
        </w:rPr>
        <w:t>/ m</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² </w:t>
      </w:r>
      <w:r>
        <w:rPr>
          <w:rStyle w:val="None"/>
          <w:rFonts w:ascii="Times New Roman" w:hAnsi="Times New Roman"/>
          <w:outline w:val="0"/>
          <w:color w:val="222222"/>
          <w:sz w:val="26"/>
          <w:szCs w:val="26"/>
          <w:u w:color="222222"/>
          <w:rtl w:val="0"/>
          <w:lang w:val="en-US"/>
          <w14:textFill>
            <w14:solidFill>
              <w14:srgbClr w14:val="222222"/>
            </w14:solidFill>
          </w14:textFill>
        </w:rPr>
        <w:t>/ h 20,37</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Debit de aer m</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³ </w:t>
      </w:r>
      <w:r>
        <w:rPr>
          <w:rStyle w:val="None"/>
          <w:rFonts w:ascii="Times New Roman" w:hAnsi="Times New Roman"/>
          <w:outline w:val="0"/>
          <w:color w:val="222222"/>
          <w:sz w:val="26"/>
          <w:szCs w:val="26"/>
          <w:u w:color="222222"/>
          <w:rtl w:val="0"/>
          <w:lang w:val="en-US"/>
          <w14:textFill>
            <w14:solidFill>
              <w14:srgbClr w14:val="222222"/>
            </w14:solidFill>
          </w14:textFill>
        </w:rPr>
        <w:t>/ s 5,90</w:t>
      </w:r>
    </w:p>
    <w:p>
      <w:pPr>
        <w:pStyle w:val="Body A"/>
        <w:spacing w:after="0" w:line="240" w:lineRule="auto"/>
        <w:ind w:left="1287" w:firstLine="0"/>
        <w:rPr>
          <w:rStyle w:val="None"/>
          <w:rFonts w:ascii="Times New Roman" w:cs="Times New Roman" w:hAnsi="Times New Roman" w:eastAsia="Times New Roman"/>
          <w:sz w:val="26"/>
          <w:szCs w:val="26"/>
        </w:rPr>
      </w:pPr>
      <w:r>
        <w:rPr>
          <w:rStyle w:val="None"/>
          <w:rFonts w:ascii="Times New Roman" w:hAnsi="Times New Roman"/>
          <w:outline w:val="0"/>
          <w:color w:val="222222"/>
          <w:sz w:val="26"/>
          <w:szCs w:val="26"/>
          <w:u w:color="222222"/>
          <w:rtl w:val="0"/>
          <w:lang w:val="en-US"/>
          <w14:textFill>
            <w14:solidFill>
              <w14:srgbClr w14:val="222222"/>
            </w14:solidFill>
          </w14:textFill>
        </w:rPr>
        <w:t>Niveluri de sunet</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Nivel total de putere acustic</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LWA dB (A) 96,0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Presiunea acustic</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medie la 1,00 m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 total LPA dB (A) 74,0</w:t>
      </w:r>
      <w:r>
        <w:rPr>
          <w:rStyle w:val="None"/>
          <w:rFonts w:ascii="Times New Roman" w:cs="Times New Roman" w:hAnsi="Times New Roman" w:eastAsia="Times New Roman"/>
          <w:outline w:val="0"/>
          <w:color w:val="222222"/>
          <w:sz w:val="26"/>
          <w:szCs w:val="26"/>
          <w:u w:color="222222"/>
          <w:lang w:val="en-US"/>
          <w14:textFill>
            <w14:solidFill>
              <w14:srgbClr w14:val="222222"/>
            </w14:solidFill>
          </w14:textFill>
        </w:rPr>
        <w:br w:type="textWrapping"/>
      </w:r>
      <w:r>
        <w:rPr>
          <w:rStyle w:val="None"/>
          <w:rFonts w:ascii="Times New Roman" w:hAnsi="Times New Roman"/>
          <w:outline w:val="0"/>
          <w:color w:val="222222"/>
          <w:sz w:val="26"/>
          <w:szCs w:val="26"/>
          <w:u w:color="222222"/>
          <w:rtl w:val="0"/>
          <w:lang w:val="en-US"/>
          <w14:textFill>
            <w14:solidFill>
              <w14:srgbClr w14:val="222222"/>
            </w14:solidFill>
          </w14:textFill>
        </w:rPr>
        <w:t>Presiunea acustic</w:t>
      </w:r>
      <w:r>
        <w:rPr>
          <w:rStyle w:val="None"/>
          <w:rFonts w:ascii="Times New Roman" w:hAnsi="Times New Roman" w:hint="default"/>
          <w:outline w:val="0"/>
          <w:color w:val="222222"/>
          <w:sz w:val="26"/>
          <w:szCs w:val="26"/>
          <w:u w:color="222222"/>
          <w:rtl w:val="0"/>
          <w:lang w:val="en-US"/>
          <w14:textFill>
            <w14:solidFill>
              <w14:srgbClr w14:val="222222"/>
            </w14:solidFill>
          </w14:textFill>
        </w:rPr>
        <w:t xml:space="preserve">ă </w:t>
      </w:r>
      <w:r>
        <w:rPr>
          <w:rStyle w:val="None"/>
          <w:rFonts w:ascii="Times New Roman" w:hAnsi="Times New Roman"/>
          <w:outline w:val="0"/>
          <w:color w:val="222222"/>
          <w:sz w:val="26"/>
          <w:szCs w:val="26"/>
          <w:u w:color="222222"/>
          <w:rtl w:val="0"/>
          <w:lang w:val="en-US"/>
          <w14:textFill>
            <w14:solidFill>
              <w14:srgbClr w14:val="222222"/>
            </w14:solidFill>
          </w14:textFill>
        </w:rPr>
        <w:t xml:space="preserve">medie la 200,00 m </w:t>
      </w:r>
      <w:r>
        <w:rPr>
          <w:rStyle w:val="None"/>
          <w:rFonts w:ascii="Times New Roman" w:hAnsi="Times New Roman" w:hint="default"/>
          <w:outline w:val="0"/>
          <w:color w:val="222222"/>
          <w:sz w:val="26"/>
          <w:szCs w:val="26"/>
          <w:u w:color="222222"/>
          <w:rtl w:val="0"/>
          <w:lang w:val="en-US"/>
          <w14:textFill>
            <w14:solidFill>
              <w14:srgbClr w14:val="222222"/>
            </w14:solidFill>
          </w14:textFill>
        </w:rPr>
        <w:t>î</w:t>
      </w:r>
      <w:r>
        <w:rPr>
          <w:rStyle w:val="None"/>
          <w:rFonts w:ascii="Times New Roman" w:hAnsi="Times New Roman"/>
          <w:outline w:val="0"/>
          <w:color w:val="222222"/>
          <w:sz w:val="26"/>
          <w:szCs w:val="26"/>
          <w:u w:color="222222"/>
          <w:rtl w:val="0"/>
          <w:lang w:val="en-US"/>
          <w14:textFill>
            <w14:solidFill>
              <w14:srgbClr w14:val="222222"/>
            </w14:solidFill>
          </w14:textFill>
        </w:rPr>
        <w:t>n total LPA dB (A) 40,0</w:t>
      </w:r>
    </w:p>
    <w:p>
      <w:pPr>
        <w:pStyle w:val="Default"/>
        <w:numPr>
          <w:ilvl w:val="0"/>
          <w:numId w:val="28"/>
        </w:numPr>
        <w:bidi w:val="0"/>
        <w:ind w:right="0"/>
        <w:jc w:val="both"/>
        <w:rPr>
          <w:rFonts w:ascii="Verdana" w:hAnsi="Verdana"/>
          <w:sz w:val="26"/>
          <w:szCs w:val="26"/>
          <w:rtl w:val="0"/>
          <w:lang w:val="en-US"/>
        </w:rPr>
      </w:pPr>
      <w:r>
        <w:rPr>
          <w:rStyle w:val="None"/>
          <w:rFonts w:ascii="Times New Roman" w:hAnsi="Times New Roman"/>
          <w:sz w:val="26"/>
          <w:szCs w:val="26"/>
          <w:u w:color="000000"/>
          <w:rtl w:val="0"/>
          <w:lang w:val="en-US"/>
        </w:rPr>
        <w:t xml:space="preserve">-racitor de profile cu apa, </w:t>
      </w:r>
      <w:r>
        <w:rPr>
          <w:rStyle w:val="None"/>
          <w:rFonts w:ascii="Times New Roman" w:hAnsi="Times New Roman"/>
          <w:b w:val="1"/>
          <w:bCs w:val="1"/>
          <w:sz w:val="26"/>
          <w:szCs w:val="26"/>
          <w:u w:color="000000"/>
          <w:rtl w:val="0"/>
          <w:lang w:val="en-US"/>
        </w:rPr>
        <w:t>Water quench</w:t>
      </w:r>
      <w:r>
        <w:rPr>
          <w:rStyle w:val="None"/>
          <w:rFonts w:ascii="Times New Roman" w:hAnsi="Times New Roman"/>
          <w:sz w:val="26"/>
          <w:szCs w:val="26"/>
          <w:u w:color="000000"/>
          <w:rtl w:val="0"/>
          <w:lang w:val="en-US"/>
        </w:rPr>
        <w:t>, tip  PMASS0000001410 , serie  CTR1502101, anul 2016</w:t>
      </w:r>
    </w:p>
    <w:p>
      <w:pPr>
        <w:pStyle w:val="Default"/>
        <w:ind w:left="1287" w:firstLine="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Racitorul de profile face parte dintr-un ansamblu de utilaje si este compus din:</w:t>
      </w:r>
    </w:p>
    <w:p>
      <w:pPr>
        <w:pStyle w:val="Default"/>
        <w:ind w:left="567" w:firstLine="72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-Cilindru pneumatic W1211601100 </w:t>
      </w:r>
    </w:p>
    <w:p>
      <w:pPr>
        <w:pStyle w:val="Default"/>
        <w:ind w:left="567" w:firstLine="72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 Pompa centrifuga NT80-250/01 U3.1D W10 </w:t>
      </w:r>
    </w:p>
    <w:p>
      <w:pPr>
        <w:pStyle w:val="Default"/>
        <w:ind w:left="567" w:firstLine="72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 Electropompa FEKA 2030.2T 3/400-50HZ DN50 Q30m3/h H=10MT P=2,2KW </w:t>
      </w:r>
    </w:p>
    <w:p>
      <w:pPr>
        <w:pStyle w:val="Default"/>
        <w:ind w:left="567" w:firstLine="72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 Filtru de curatare Q180 m3/h </w:t>
      </w:r>
    </w:p>
    <w:p>
      <w:pPr>
        <w:pStyle w:val="Default"/>
        <w:ind w:left="567" w:firstLine="72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 Exteriorul metallic SOFITRAL AMRUL0000000158 , SR32-K10 D80/100 L=480 </w:t>
      </w:r>
    </w:p>
    <w:p>
      <w:pPr>
        <w:pStyle w:val="Default"/>
        <w:ind w:left="1287" w:firstLine="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 Pompa submersibila , tip Vortex 42 mm, putere nominala 1,1 /2,2kW, ph fluid 6/11, temperature     fluidului de la 0 la +40 grade, </w:t>
      </w:r>
    </w:p>
    <w:p>
      <w:pPr>
        <w:pStyle w:val="Default"/>
        <w:ind w:left="1287" w:firstLine="0"/>
        <w:jc w:val="both"/>
        <w:rPr>
          <w:rStyle w:val="None"/>
          <w:rFonts w:ascii="Times New Roman" w:cs="Times New Roman" w:hAnsi="Times New Roman" w:eastAsia="Times New Roman"/>
          <w:sz w:val="26"/>
          <w:szCs w:val="26"/>
          <w:u w:color="000000"/>
        </w:rPr>
      </w:pPr>
      <w:r>
        <w:rPr>
          <w:rStyle w:val="None"/>
          <w:rFonts w:ascii="Times New Roman" w:hAnsi="Times New Roman"/>
          <w:sz w:val="26"/>
          <w:szCs w:val="26"/>
          <w:u w:color="000000"/>
          <w:rtl w:val="0"/>
          <w:lang w:val="en-US"/>
        </w:rPr>
        <w:t xml:space="preserve">- Pompa centrifuga, VM nr 460.0002 GB, editia 07.00 , numar de identificare 550 088 </w:t>
      </w:r>
    </w:p>
    <w:p>
      <w:pPr>
        <w:pStyle w:val="Body A"/>
        <w:spacing w:after="0" w:line="240" w:lineRule="auto"/>
        <w:ind w:left="567" w:firstLine="0"/>
        <w:jc w:val="both"/>
        <w:rPr>
          <w:rStyle w:val="None"/>
          <w:rFonts w:ascii="Times New Roman" w:cs="Times New Roman" w:hAnsi="Times New Roman" w:eastAsia="Times New Roman"/>
          <w:sz w:val="26"/>
          <w:szCs w:val="26"/>
          <w:lang w:val="en-US"/>
        </w:rPr>
      </w:pP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Activitatea societatii se desfasoara in interiorul a doua hale de productie, amplasate perimetral si avand urmatoarea compartimentare:</w:t>
      </w:r>
    </w:p>
    <w:p>
      <w:pPr>
        <w:pStyle w:val="Body A"/>
        <w:numPr>
          <w:ilvl w:val="0"/>
          <w:numId w:val="30"/>
        </w:numPr>
        <w:bidi w:val="0"/>
        <w:spacing w:after="0" w:line="240" w:lineRule="auto"/>
        <w:ind w:right="0"/>
        <w:jc w:val="both"/>
        <w:rPr>
          <w:rFonts w:ascii="Times Roman" w:hAnsi="Times Roman"/>
          <w:sz w:val="26"/>
          <w:szCs w:val="26"/>
          <w:rtl w:val="0"/>
          <w:lang w:val="en-US"/>
        </w:rPr>
      </w:pPr>
      <w:r>
        <w:rPr>
          <w:rStyle w:val="None"/>
          <w:rFonts w:ascii="Times New Roman" w:hAnsi="Times New Roman"/>
          <w:sz w:val="26"/>
          <w:szCs w:val="26"/>
          <w:rtl w:val="0"/>
          <w:lang w:val="en-US"/>
        </w:rPr>
        <w:t xml:space="preserve">Presa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2 buc</w:t>
      </w:r>
    </w:p>
    <w:p>
      <w:pPr>
        <w:pStyle w:val="Body A"/>
        <w:numPr>
          <w:ilvl w:val="0"/>
          <w:numId w:val="32"/>
        </w:numPr>
        <w:bidi w:val="0"/>
        <w:spacing w:after="0" w:line="240" w:lineRule="auto"/>
        <w:ind w:right="0"/>
        <w:jc w:val="both"/>
        <w:rPr>
          <w:rFonts w:ascii="Times Roman" w:hAnsi="Times Roman"/>
          <w:sz w:val="26"/>
          <w:szCs w:val="26"/>
          <w:rtl w:val="0"/>
          <w:lang w:val="en-US"/>
        </w:rPr>
      </w:pPr>
      <w:r>
        <w:rPr>
          <w:rStyle w:val="None"/>
          <w:rFonts w:ascii="Times New Roman" w:hAnsi="Times New Roman"/>
          <w:sz w:val="26"/>
          <w:szCs w:val="26"/>
          <w:rtl w:val="0"/>
          <w:lang w:val="en-US"/>
        </w:rPr>
        <w:t>Cuptor preincalzire materie prima(bare aluminu) -2 buc</w:t>
      </w:r>
    </w:p>
    <w:p>
      <w:pPr>
        <w:pStyle w:val="Body A"/>
        <w:numPr>
          <w:ilvl w:val="0"/>
          <w:numId w:val="34"/>
        </w:numPr>
        <w:bidi w:val="0"/>
        <w:spacing w:after="0" w:line="240" w:lineRule="auto"/>
        <w:ind w:right="0"/>
        <w:jc w:val="both"/>
        <w:rPr>
          <w:rFonts w:ascii="Times Roman" w:hAnsi="Times Roman"/>
          <w:sz w:val="26"/>
          <w:szCs w:val="26"/>
          <w:rtl w:val="0"/>
          <w:lang w:val="en-US"/>
        </w:rPr>
      </w:pPr>
      <w:r>
        <w:rPr>
          <w:rStyle w:val="None"/>
          <w:rFonts w:ascii="Times New Roman" w:hAnsi="Times New Roman"/>
          <w:sz w:val="26"/>
          <w:szCs w:val="26"/>
          <w:rtl w:val="0"/>
          <w:lang w:val="en-US"/>
        </w:rPr>
        <w:t xml:space="preserve">Masa alimentare materie prima (bare aluminu)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2 buc</w:t>
      </w:r>
    </w:p>
    <w:p>
      <w:pPr>
        <w:pStyle w:val="Body A"/>
        <w:numPr>
          <w:ilvl w:val="0"/>
          <w:numId w:val="36"/>
        </w:numPr>
        <w:bidi w:val="0"/>
        <w:spacing w:after="0" w:line="240" w:lineRule="auto"/>
        <w:ind w:right="0"/>
        <w:jc w:val="both"/>
        <w:rPr>
          <w:rFonts w:ascii="Times Roman" w:hAnsi="Times Roman"/>
          <w:sz w:val="26"/>
          <w:szCs w:val="26"/>
          <w:rtl w:val="0"/>
          <w:lang w:val="en-US"/>
        </w:rPr>
      </w:pPr>
      <w:r>
        <w:rPr>
          <w:rStyle w:val="None"/>
          <w:rFonts w:ascii="Times New Roman" w:hAnsi="Times New Roman"/>
          <w:sz w:val="26"/>
          <w:szCs w:val="26"/>
          <w:rtl w:val="0"/>
          <w:lang w:val="en-US"/>
        </w:rPr>
        <w:t>Cuptor incalzire matrite -2 buc</w:t>
      </w:r>
    </w:p>
    <w:p>
      <w:pPr>
        <w:pStyle w:val="Body A"/>
        <w:numPr>
          <w:ilvl w:val="0"/>
          <w:numId w:val="38"/>
        </w:numPr>
        <w:bidi w:val="0"/>
        <w:spacing w:after="0" w:line="240" w:lineRule="auto"/>
        <w:ind w:right="0"/>
        <w:jc w:val="both"/>
        <w:rPr>
          <w:rFonts w:ascii="Times Roman" w:hAnsi="Times Roman"/>
          <w:sz w:val="26"/>
          <w:szCs w:val="26"/>
          <w:rtl w:val="0"/>
          <w:lang w:val="en-US"/>
        </w:rPr>
      </w:pPr>
      <w:r>
        <w:rPr>
          <w:rStyle w:val="None"/>
          <w:rFonts w:ascii="Times New Roman" w:hAnsi="Times New Roman"/>
          <w:sz w:val="26"/>
          <w:szCs w:val="26"/>
          <w:rtl w:val="0"/>
          <w:lang w:val="en-US"/>
        </w:rPr>
        <w:t xml:space="preserve">Fierastrau profile la cald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2 buc</w:t>
      </w:r>
    </w:p>
    <w:p>
      <w:pPr>
        <w:pStyle w:val="Body A"/>
        <w:numPr>
          <w:ilvl w:val="0"/>
          <w:numId w:val="4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Tragator profile -2 buc</w:t>
      </w:r>
    </w:p>
    <w:p>
      <w:pPr>
        <w:pStyle w:val="Body A"/>
        <w:numPr>
          <w:ilvl w:val="0"/>
          <w:numId w:val="4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Masa iesire profile -2 buc </w:t>
      </w:r>
    </w:p>
    <w:p>
      <w:pPr>
        <w:pStyle w:val="Body A"/>
        <w:numPr>
          <w:ilvl w:val="0"/>
          <w:numId w:val="4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Masa racire profile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 xml:space="preserve">2 buc </w:t>
      </w:r>
    </w:p>
    <w:p>
      <w:pPr>
        <w:pStyle w:val="Body A"/>
        <w:numPr>
          <w:ilvl w:val="0"/>
          <w:numId w:val="4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Intinzator profile -2 buc  </w:t>
      </w:r>
    </w:p>
    <w:p>
      <w:pPr>
        <w:pStyle w:val="Body A"/>
        <w:numPr>
          <w:ilvl w:val="0"/>
          <w:numId w:val="48"/>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Masa fierastrau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 xml:space="preserve">2 buc </w:t>
      </w:r>
    </w:p>
    <w:p>
      <w:pPr>
        <w:pStyle w:val="Body A"/>
        <w:numPr>
          <w:ilvl w:val="0"/>
          <w:numId w:val="5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Fiersatrau taiere la lungime (la rece)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 xml:space="preserve">2 buc </w:t>
      </w:r>
    </w:p>
    <w:p>
      <w:pPr>
        <w:pStyle w:val="Body A"/>
        <w:numPr>
          <w:ilvl w:val="0"/>
          <w:numId w:val="5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Dispozitive ajutatoare pentru incarcat / descarcat cosuri (elevatoare)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8 buc</w:t>
      </w:r>
    </w:p>
    <w:p>
      <w:pPr>
        <w:pStyle w:val="Body A"/>
        <w:numPr>
          <w:ilvl w:val="0"/>
          <w:numId w:val="5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Cuptor imbatranire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 xml:space="preserve">2 buc </w:t>
      </w:r>
    </w:p>
    <w:p>
      <w:pPr>
        <w:pStyle w:val="Body A"/>
        <w:numPr>
          <w:ilvl w:val="0"/>
          <w:numId w:val="5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Linie transfer cosuri (buffer)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2 buc</w:t>
      </w:r>
    </w:p>
    <w:p>
      <w:pPr>
        <w:pStyle w:val="Body A"/>
        <w:numPr>
          <w:ilvl w:val="0"/>
          <w:numId w:val="58"/>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Masina semiautomata impachetare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2 linii</w:t>
      </w:r>
    </w:p>
    <w:p>
      <w:pPr>
        <w:pStyle w:val="Body A"/>
        <w:numPr>
          <w:ilvl w:val="0"/>
          <w:numId w:val="6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Fierastrau taiere lungime -4 buc</w:t>
      </w:r>
    </w:p>
    <w:p>
      <w:pPr>
        <w:pStyle w:val="Body A"/>
        <w:numPr>
          <w:ilvl w:val="0"/>
          <w:numId w:val="6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Fierastrau de lemne -1buc</w:t>
      </w:r>
    </w:p>
    <w:p>
      <w:pPr>
        <w:pStyle w:val="Body A"/>
        <w:numPr>
          <w:ilvl w:val="0"/>
          <w:numId w:val="6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Masina de gaurire/ frezare -2 buc</w:t>
      </w:r>
    </w:p>
    <w:p>
      <w:pPr>
        <w:pStyle w:val="Body A"/>
        <w:numPr>
          <w:ilvl w:val="0"/>
          <w:numId w:val="6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CNC ( masini de gaurit / frezat profile) -2 bucati</w:t>
      </w:r>
    </w:p>
    <w:p>
      <w:pPr>
        <w:pStyle w:val="Body A"/>
        <w:numPr>
          <w:ilvl w:val="0"/>
          <w:numId w:val="68"/>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Poduri rulante bigrinda 2,5 t + 2,5 t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4 buc</w:t>
      </w:r>
    </w:p>
    <w:p>
      <w:pPr>
        <w:pStyle w:val="Body A"/>
        <w:numPr>
          <w:ilvl w:val="0"/>
          <w:numId w:val="7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Poduri rulante monogrinda 2,5 t + 2,5 t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7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Pod rulant suspendat 1T </w:t>
      </w:r>
      <w:r>
        <w:rPr>
          <w:rStyle w:val="None"/>
          <w:rFonts w:ascii="Times Roman" w:hAnsi="Times Roman" w:hint="default"/>
          <w:sz w:val="26"/>
          <w:szCs w:val="26"/>
          <w:rtl w:val="0"/>
          <w:lang w:val="en-US"/>
        </w:rPr>
        <w:t>–</w:t>
      </w:r>
      <w:r>
        <w:rPr>
          <w:rStyle w:val="None"/>
          <w:rFonts w:ascii="Times Roman" w:hAnsi="Times Roman"/>
          <w:sz w:val="26"/>
          <w:szCs w:val="26"/>
          <w:rtl w:val="0"/>
          <w:lang w:val="en-US"/>
        </w:rPr>
        <w:t>2 buc</w:t>
      </w:r>
    </w:p>
    <w:p>
      <w:pPr>
        <w:pStyle w:val="Body A"/>
        <w:numPr>
          <w:ilvl w:val="0"/>
          <w:numId w:val="7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Poduri rulante suspendate 1.6 t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2 buc</w:t>
      </w:r>
    </w:p>
    <w:p>
      <w:pPr>
        <w:pStyle w:val="Body A"/>
        <w:numPr>
          <w:ilvl w:val="0"/>
          <w:numId w:val="7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Pod rulant suspendat manual 2t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78"/>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Pod rulant suspendat 2t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8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Monorai matrite 1t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8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Linie transfer matrite intre C2-C4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8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Cuptor niturare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8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Instalatie spalare soda caustica </w:t>
      </w:r>
    </w:p>
    <w:p>
      <w:pPr>
        <w:pStyle w:val="Body A"/>
        <w:numPr>
          <w:ilvl w:val="0"/>
          <w:numId w:val="88"/>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Masina de sablare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1 buc</w:t>
      </w:r>
    </w:p>
    <w:p>
      <w:pPr>
        <w:pStyle w:val="Body A"/>
        <w:numPr>
          <w:ilvl w:val="0"/>
          <w:numId w:val="9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Compresoare - 4 buc</w:t>
      </w:r>
    </w:p>
    <w:p>
      <w:pPr>
        <w:pStyle w:val="Body A"/>
        <w:numPr>
          <w:ilvl w:val="0"/>
          <w:numId w:val="9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Masina de brichetat pilitura aluminu (buffer si cilindru compactor) </w:t>
      </w:r>
      <w:r>
        <w:rPr>
          <w:rStyle w:val="None"/>
          <w:rFonts w:ascii="Times Roman" w:hAnsi="Times Roman" w:hint="default"/>
          <w:sz w:val="26"/>
          <w:szCs w:val="26"/>
          <w:rtl w:val="0"/>
          <w:lang w:val="en-US"/>
        </w:rPr>
        <w:t xml:space="preserve">– </w:t>
      </w:r>
      <w:r>
        <w:rPr>
          <w:rStyle w:val="None"/>
          <w:rFonts w:ascii="Times Roman" w:hAnsi="Times Roman"/>
          <w:sz w:val="26"/>
          <w:szCs w:val="26"/>
          <w:rtl w:val="0"/>
          <w:lang w:val="en-US"/>
        </w:rPr>
        <w:t>2 buc</w:t>
      </w:r>
    </w:p>
    <w:p>
      <w:pPr>
        <w:pStyle w:val="Body A"/>
        <w:numPr>
          <w:ilvl w:val="0"/>
          <w:numId w:val="9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Instalatia de filtrare ulei compusa din  </w:t>
      </w:r>
    </w:p>
    <w:p>
      <w:pPr>
        <w:pStyle w:val="Body A"/>
        <w:numPr>
          <w:ilvl w:val="0"/>
          <w:numId w:val="9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rtl w:val="0"/>
          <w:lang w:val="en-US"/>
        </w:rPr>
        <w:t xml:space="preserve">pompa ulei </w:t>
      </w:r>
    </w:p>
    <w:p>
      <w:pPr>
        <w:pStyle w:val="Body A"/>
        <w:spacing w:after="0" w:line="240" w:lineRule="auto"/>
        <w:jc w:val="both"/>
        <w:rPr>
          <w:rStyle w:val="None"/>
          <w:rFonts w:ascii="Times Roman" w:cs="Times Roman" w:hAnsi="Times Roman" w:eastAsia="Times Roman"/>
          <w:sz w:val="26"/>
          <w:szCs w:val="26"/>
        </w:rPr>
      </w:pPr>
      <w:r>
        <w:rPr>
          <w:rStyle w:val="None"/>
          <w:rFonts w:ascii="Times Roman" w:hAnsi="Times Roman"/>
          <w:sz w:val="26"/>
          <w:szCs w:val="26"/>
          <w:rtl w:val="0"/>
          <w:lang w:val="en-US"/>
        </w:rPr>
        <w:t xml:space="preserve">           -     baterie filtrare si elemente filtrante.</w:t>
      </w:r>
    </w:p>
    <w:p>
      <w:pPr>
        <w:pStyle w:val="Body A"/>
        <w:spacing w:after="0" w:line="240" w:lineRule="auto"/>
        <w:jc w:val="both"/>
        <w:rPr>
          <w:rStyle w:val="None"/>
          <w:rFonts w:ascii="Times Roman" w:cs="Times Roman" w:hAnsi="Times Roman" w:eastAsia="Times Roman"/>
          <w:sz w:val="26"/>
          <w:szCs w:val="26"/>
        </w:rPr>
      </w:pPr>
      <w:r>
        <w:rPr>
          <w:rStyle w:val="None"/>
          <w:rFonts w:ascii="Times Roman" w:hAnsi="Times Roman"/>
          <w:sz w:val="26"/>
          <w:szCs w:val="26"/>
          <w:rtl w:val="0"/>
          <w:lang w:val="en-US"/>
        </w:rPr>
        <w:t xml:space="preserve">            - Instalatie soda caustica este formata din :</w:t>
      </w:r>
    </w:p>
    <w:p>
      <w:pPr>
        <w:pStyle w:val="Body A"/>
        <w:spacing w:after="0" w:line="240" w:lineRule="auto"/>
        <w:ind w:left="1080" w:firstLine="0"/>
        <w:jc w:val="both"/>
        <w:rPr>
          <w:rStyle w:val="None"/>
          <w:rFonts w:ascii="Times Roman" w:cs="Times Roman" w:hAnsi="Times Roman" w:eastAsia="Times Roman"/>
          <w:sz w:val="26"/>
          <w:szCs w:val="26"/>
        </w:rPr>
      </w:pPr>
      <w:r>
        <w:rPr>
          <w:rStyle w:val="None"/>
          <w:rFonts w:ascii="Times Roman" w:hAnsi="Times Roman"/>
          <w:sz w:val="26"/>
          <w:szCs w:val="26"/>
          <w:rtl w:val="0"/>
          <w:lang w:val="en-US"/>
        </w:rPr>
        <w:t>- tancuri apa calda (2 buc ) si apa rece (2 buc )</w:t>
      </w:r>
    </w:p>
    <w:p>
      <w:pPr>
        <w:pStyle w:val="Body A"/>
        <w:spacing w:after="0" w:line="240" w:lineRule="auto"/>
        <w:ind w:left="1080" w:firstLine="0"/>
        <w:jc w:val="both"/>
        <w:rPr>
          <w:rStyle w:val="None"/>
          <w:rFonts w:ascii="Times Roman" w:cs="Times Roman" w:hAnsi="Times Roman" w:eastAsia="Times Roman"/>
          <w:sz w:val="26"/>
          <w:szCs w:val="26"/>
        </w:rPr>
      </w:pPr>
      <w:r>
        <w:rPr>
          <w:rStyle w:val="None"/>
          <w:rFonts w:ascii="Times Roman" w:hAnsi="Times Roman"/>
          <w:sz w:val="26"/>
          <w:szCs w:val="26"/>
          <w:rtl w:val="0"/>
          <w:lang w:val="en-US"/>
        </w:rPr>
        <w:t>- tancuri de amestec (2 buc)</w:t>
      </w:r>
    </w:p>
    <w:p>
      <w:pPr>
        <w:pStyle w:val="Body A"/>
        <w:spacing w:after="0" w:line="240" w:lineRule="auto"/>
        <w:ind w:left="1080" w:firstLine="0"/>
        <w:jc w:val="both"/>
        <w:rPr>
          <w:rStyle w:val="None"/>
          <w:rFonts w:ascii="Times Roman" w:cs="Times Roman" w:hAnsi="Times Roman" w:eastAsia="Times Roman"/>
          <w:sz w:val="26"/>
          <w:szCs w:val="26"/>
        </w:rPr>
      </w:pPr>
      <w:r>
        <w:rPr>
          <w:rStyle w:val="None"/>
          <w:rFonts w:ascii="Times Roman" w:hAnsi="Times Roman"/>
          <w:sz w:val="26"/>
          <w:szCs w:val="26"/>
          <w:rtl w:val="0"/>
          <w:lang w:val="en-US"/>
        </w:rPr>
        <w:t>- tancurile de tratament (2 buc)</w:t>
      </w:r>
    </w:p>
    <w:p>
      <w:pPr>
        <w:pStyle w:val="Body A"/>
        <w:spacing w:after="0" w:line="240" w:lineRule="auto"/>
        <w:ind w:left="1080" w:firstLine="0"/>
        <w:jc w:val="both"/>
        <w:rPr>
          <w:rStyle w:val="None"/>
          <w:rFonts w:ascii="Times Roman" w:cs="Times Roman" w:hAnsi="Times Roman" w:eastAsia="Times Roman"/>
          <w:sz w:val="26"/>
          <w:szCs w:val="26"/>
        </w:rPr>
      </w:pPr>
      <w:r>
        <w:rPr>
          <w:rStyle w:val="None"/>
          <w:rFonts w:ascii="Times Roman" w:hAnsi="Times Roman"/>
          <w:sz w:val="26"/>
          <w:szCs w:val="26"/>
          <w:rtl w:val="0"/>
          <w:lang w:val="en-US"/>
        </w:rPr>
        <w:t>- rezerervor soda caustica (1 buc)</w:t>
      </w:r>
    </w:p>
    <w:p>
      <w:pPr>
        <w:pStyle w:val="Body A"/>
        <w:spacing w:after="0" w:line="240" w:lineRule="auto"/>
        <w:ind w:left="1080" w:firstLine="0"/>
        <w:jc w:val="both"/>
        <w:rPr>
          <w:rStyle w:val="None"/>
          <w:rFonts w:ascii="Times Roman" w:cs="Times Roman" w:hAnsi="Times Roman" w:eastAsia="Times Roman"/>
          <w:sz w:val="26"/>
          <w:szCs w:val="26"/>
        </w:rPr>
      </w:pPr>
      <w:r>
        <w:rPr>
          <w:rStyle w:val="None"/>
          <w:rFonts w:ascii="Times Roman" w:hAnsi="Times Roman"/>
          <w:sz w:val="26"/>
          <w:szCs w:val="26"/>
          <w:rtl w:val="0"/>
          <w:lang w:val="en-US"/>
        </w:rPr>
        <w:t xml:space="preserve">- rezervor soda caustica uzata (1 buc ) </w:t>
      </w:r>
    </w:p>
    <w:p>
      <w:pPr>
        <w:pStyle w:val="Body A"/>
        <w:spacing w:after="0" w:line="240" w:lineRule="auto"/>
        <w:jc w:val="both"/>
        <w:rPr>
          <w:rStyle w:val="None"/>
          <w:rFonts w:ascii="Verdana" w:cs="Verdana" w:hAnsi="Verdana" w:eastAsia="Verdana"/>
        </w:rPr>
      </w:pPr>
    </w:p>
    <w:p>
      <w:pPr>
        <w:pStyle w:val="Body A"/>
        <w:spacing w:after="0" w:line="240" w:lineRule="auto"/>
        <w:ind w:left="567" w:firstLine="153"/>
        <w:jc w:val="both"/>
        <w:rPr>
          <w:rStyle w:val="None"/>
          <w:rFonts w:ascii="Verdana" w:cs="Verdana" w:hAnsi="Verdana" w:eastAsia="Verdana"/>
          <w:sz w:val="26"/>
          <w:szCs w:val="26"/>
        </w:rPr>
      </w:pPr>
      <w:r>
        <w:rPr>
          <w:rStyle w:val="None"/>
          <w:rFonts w:ascii="Times Roman" w:hAnsi="Times Roman"/>
          <w:sz w:val="26"/>
          <w:szCs w:val="26"/>
          <w:rtl w:val="0"/>
          <w:lang w:val="en-US"/>
        </w:rPr>
        <w:t xml:space="preserve">Pardoseala tuturor spatiilor mentionate mai sus este betonata; iluminatul fiind mixt:  natural si artificial. </w:t>
      </w:r>
    </w:p>
    <w:p>
      <w:pPr>
        <w:pStyle w:val="Body A"/>
        <w:shd w:val="clear" w:color="auto" w:fill="ffffff"/>
        <w:spacing w:after="0" w:line="360" w:lineRule="auto"/>
        <w:jc w:val="both"/>
        <w:rPr>
          <w:rStyle w:val="None"/>
          <w:rFonts w:ascii="Verdana" w:cs="Verdana" w:hAnsi="Verdana" w:eastAsia="Verdana"/>
        </w:rPr>
      </w:pP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b w:val="1"/>
          <w:bCs w:val="1"/>
          <w:sz w:val="26"/>
          <w:szCs w:val="26"/>
          <w:rtl w:val="0"/>
        </w:rPr>
        <w:t>-</w:t>
      </w:r>
      <w:r>
        <w:rPr>
          <w:rStyle w:val="None"/>
          <w:rFonts w:ascii="Times New Roman" w:hAnsi="Times New Roman" w:hint="default"/>
          <w:sz w:val="26"/>
          <w:szCs w:val="26"/>
          <w:rtl w:val="0"/>
          <w:lang w:val="en-US"/>
        </w:rPr>
        <w:t> </w:t>
      </w:r>
      <w:r>
        <w:rPr>
          <w:rStyle w:val="None"/>
          <w:rFonts w:ascii="Times New Roman" w:hAnsi="Times New Roman"/>
          <w:sz w:val="26"/>
          <w:szCs w:val="26"/>
          <w:rtl w:val="0"/>
        </w:rPr>
        <w:t>descrierea proceselor de produc</w:t>
      </w:r>
      <w:r>
        <w:rPr>
          <w:rStyle w:val="None"/>
          <w:rFonts w:ascii="Times New Roman" w:hAnsi="Times New Roman" w:hint="default"/>
          <w:sz w:val="26"/>
          <w:szCs w:val="26"/>
          <w:rtl w:val="0"/>
          <w:lang w:val="en-US"/>
        </w:rPr>
        <w:t>ț</w:t>
      </w:r>
      <w:r>
        <w:rPr>
          <w:rStyle w:val="None"/>
          <w:rFonts w:ascii="Times New Roman" w:hAnsi="Times New Roman"/>
          <w:sz w:val="26"/>
          <w:szCs w:val="26"/>
          <w:rtl w:val="0"/>
        </w:rPr>
        <w:t xml:space="preserve">ie ale proiectului propus, </w:t>
      </w:r>
      <w:r>
        <w:rPr>
          <w:rStyle w:val="None"/>
          <w:rFonts w:ascii="Times New Roman" w:hAnsi="Times New Roman" w:hint="default"/>
          <w:sz w:val="26"/>
          <w:szCs w:val="26"/>
          <w:rtl w:val="0"/>
          <w:lang w:val="en-US"/>
        </w:rPr>
        <w:t>î</w:t>
      </w:r>
      <w:r>
        <w:rPr>
          <w:rStyle w:val="None"/>
          <w:rFonts w:ascii="Times New Roman" w:hAnsi="Times New Roman"/>
          <w:sz w:val="26"/>
          <w:szCs w:val="26"/>
          <w:rtl w:val="0"/>
        </w:rPr>
        <w:t>n func</w:t>
      </w:r>
      <w:r>
        <w:rPr>
          <w:rStyle w:val="None"/>
          <w:rFonts w:ascii="Times New Roman" w:hAnsi="Times New Roman" w:hint="default"/>
          <w:sz w:val="26"/>
          <w:szCs w:val="26"/>
          <w:rtl w:val="0"/>
          <w:lang w:val="en-US"/>
        </w:rPr>
        <w:t>ț</w:t>
      </w:r>
      <w:r>
        <w:rPr>
          <w:rStyle w:val="None"/>
          <w:rFonts w:ascii="Times New Roman" w:hAnsi="Times New Roman"/>
          <w:sz w:val="26"/>
          <w:szCs w:val="26"/>
          <w:rtl w:val="0"/>
        </w:rPr>
        <w:t>ie de specificul investi</w:t>
      </w:r>
      <w:r>
        <w:rPr>
          <w:rStyle w:val="None"/>
          <w:rFonts w:ascii="Times New Roman" w:hAnsi="Times New Roman" w:hint="default"/>
          <w:sz w:val="26"/>
          <w:szCs w:val="26"/>
          <w:rtl w:val="0"/>
          <w:lang w:val="en-US"/>
        </w:rPr>
        <w:t>ț</w:t>
      </w:r>
      <w:r>
        <w:rPr>
          <w:rStyle w:val="None"/>
          <w:rFonts w:ascii="Times New Roman" w:hAnsi="Times New Roman"/>
          <w:sz w:val="26"/>
          <w:szCs w:val="26"/>
          <w:rtl w:val="0"/>
        </w:rPr>
        <w:t xml:space="preserve">iei, produse </w:t>
      </w:r>
      <w:r>
        <w:rPr>
          <w:rStyle w:val="None"/>
          <w:rFonts w:ascii="Times New Roman" w:hAnsi="Times New Roman" w:hint="default"/>
          <w:sz w:val="26"/>
          <w:szCs w:val="26"/>
          <w:rtl w:val="0"/>
          <w:lang w:val="en-US"/>
        </w:rPr>
        <w:t>ș</w:t>
      </w:r>
      <w:r>
        <w:rPr>
          <w:rStyle w:val="None"/>
          <w:rFonts w:ascii="Times New Roman" w:hAnsi="Times New Roman"/>
          <w:sz w:val="26"/>
          <w:szCs w:val="26"/>
          <w:rtl w:val="0"/>
        </w:rPr>
        <w:t>i subproduse ob</w:t>
      </w:r>
      <w:r>
        <w:rPr>
          <w:rStyle w:val="None"/>
          <w:rFonts w:ascii="Times New Roman" w:hAnsi="Times New Roman" w:hint="default"/>
          <w:sz w:val="26"/>
          <w:szCs w:val="26"/>
          <w:rtl w:val="0"/>
          <w:lang w:val="en-US"/>
        </w:rPr>
        <w:t>ț</w:t>
      </w:r>
      <w:r>
        <w:rPr>
          <w:rStyle w:val="None"/>
          <w:rFonts w:ascii="Times New Roman" w:hAnsi="Times New Roman"/>
          <w:sz w:val="26"/>
          <w:szCs w:val="26"/>
          <w:rtl w:val="0"/>
          <w:lang w:val="de-DE"/>
        </w:rPr>
        <w:t>inute, m</w:t>
      </w:r>
      <w:r>
        <w:rPr>
          <w:rStyle w:val="None"/>
          <w:rFonts w:ascii="Times New Roman" w:hAnsi="Times New Roman" w:hint="default"/>
          <w:sz w:val="26"/>
          <w:szCs w:val="26"/>
          <w:rtl w:val="0"/>
          <w:lang w:val="en-US"/>
        </w:rPr>
        <w:t>ă</w:t>
      </w:r>
      <w:r>
        <w:rPr>
          <w:rStyle w:val="None"/>
          <w:rFonts w:ascii="Times New Roman" w:hAnsi="Times New Roman"/>
          <w:sz w:val="26"/>
          <w:szCs w:val="26"/>
          <w:rtl w:val="0"/>
        </w:rPr>
        <w:t>rimea, capacitatea;</w:t>
      </w:r>
      <w:r>
        <w:rPr>
          <w:rStyle w:val="None"/>
          <w:rFonts w:ascii="Times New Roman" w:hAnsi="Times New Roman"/>
          <w:sz w:val="26"/>
          <w:szCs w:val="26"/>
          <w:rtl w:val="0"/>
          <w:lang w:val="en-US"/>
        </w:rPr>
        <w:t xml:space="preserve">   </w:t>
      </w:r>
    </w:p>
    <w:p>
      <w:pPr>
        <w:pStyle w:val="Body A"/>
        <w:spacing w:after="0" w:line="240" w:lineRule="auto"/>
        <w:ind w:left="720" w:firstLine="0"/>
        <w:jc w:val="both"/>
        <w:rPr>
          <w:rStyle w:val="None"/>
          <w:rFonts w:ascii="Verdana" w:cs="Verdana" w:hAnsi="Verdana" w:eastAsia="Verdana"/>
        </w:rPr>
      </w:pPr>
      <w:r>
        <w:rPr>
          <w:rStyle w:val="None"/>
          <w:rFonts w:ascii="Verdana" w:hAnsi="Verdana"/>
          <w:rtl w:val="0"/>
          <w:lang w:val="en-US"/>
        </w:rPr>
        <w:t>Societatea desfasoara activitatea extrudare /producere a profilelor de aluminu si a semifarbricatelor</w:t>
      </w:r>
      <w:r>
        <w:rPr>
          <w:rStyle w:val="None"/>
          <w:rFonts w:ascii="Verdana" w:hAnsi="Verdana" w:hint="default"/>
          <w:rtl w:val="0"/>
          <w:lang w:val="en-US"/>
        </w:rPr>
        <w:t xml:space="preserve">– </w:t>
      </w:r>
      <w:r>
        <w:rPr>
          <w:rStyle w:val="None"/>
          <w:rFonts w:ascii="Verdana" w:hAnsi="Verdana"/>
          <w:rtl w:val="0"/>
          <w:lang w:val="en-US"/>
        </w:rPr>
        <w:t>cod.CAEN 2442</w:t>
      </w:r>
    </w:p>
    <w:p>
      <w:pPr>
        <w:pStyle w:val="Body A"/>
        <w:spacing w:after="0" w:line="240" w:lineRule="auto"/>
        <w:ind w:left="720"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i w:val="1"/>
          <w:iCs w:val="1"/>
          <w:sz w:val="26"/>
          <w:szCs w:val="26"/>
          <w:rtl w:val="0"/>
          <w:lang w:val="en-US"/>
        </w:rPr>
        <w:t xml:space="preserve">    </w:t>
      </w:r>
      <w:r>
        <w:rPr>
          <w:rStyle w:val="None"/>
          <w:rFonts w:ascii="Times New Roman" w:hAnsi="Times New Roman"/>
          <w:i w:val="1"/>
          <w:iCs w:val="1"/>
          <w:sz w:val="26"/>
          <w:szCs w:val="26"/>
          <w:u w:val="single"/>
          <w:rtl w:val="0"/>
          <w:lang w:val="en-US"/>
        </w:rPr>
        <w:t xml:space="preserve">a1. Processul de extrudare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Procesul de extrudare permite obtinerea profilelor cu orice forma ,prin trecerea aluminului printr-o matrita.</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Principale faze ale procesului tehnologic: </w:t>
      </w:r>
    </w:p>
    <w:p>
      <w:pPr>
        <w:pStyle w:val="Body A"/>
        <w:numPr>
          <w:ilvl w:val="0"/>
          <w:numId w:val="98"/>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Preincalzirea materialelor pentru extrudare </w:t>
      </w:r>
    </w:p>
    <w:p>
      <w:pPr>
        <w:pStyle w:val="Body A"/>
        <w:numPr>
          <w:ilvl w:val="0"/>
          <w:numId w:val="100"/>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Extrudarea </w:t>
      </w:r>
    </w:p>
    <w:p>
      <w:pPr>
        <w:pStyle w:val="Body A"/>
        <w:numPr>
          <w:ilvl w:val="0"/>
          <w:numId w:val="102"/>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Racirea profilelor extrudate</w:t>
      </w:r>
    </w:p>
    <w:p>
      <w:pPr>
        <w:pStyle w:val="Body A"/>
        <w:numPr>
          <w:ilvl w:val="0"/>
          <w:numId w:val="104"/>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Intinderea profilelor </w:t>
      </w:r>
    </w:p>
    <w:p>
      <w:pPr>
        <w:pStyle w:val="Body A"/>
        <w:numPr>
          <w:ilvl w:val="0"/>
          <w:numId w:val="106"/>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Taierea la lungime a profilelor</w:t>
      </w:r>
    </w:p>
    <w:p>
      <w:pPr>
        <w:pStyle w:val="Body A"/>
        <w:numPr>
          <w:ilvl w:val="0"/>
          <w:numId w:val="108"/>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Calirea materialelor finite sau tratament de imbatrainire ``</w:t>
      </w:r>
    </w:p>
    <w:p>
      <w:pPr>
        <w:pStyle w:val="Body A"/>
        <w:numPr>
          <w:ilvl w:val="0"/>
          <w:numId w:val="110"/>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Inpachetarea profilelor</w:t>
      </w:r>
    </w:p>
    <w:p>
      <w:pPr>
        <w:pStyle w:val="Body A"/>
        <w:spacing w:after="0" w:line="240" w:lineRule="auto"/>
        <w:ind w:left="567" w:hanging="567"/>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Activitati anexe : -procesul de curatare a matritelor consta din incarcarea matritelor in  rezervorul de procesare,curatare matritelor cu solutie de soda caustica avand concentratia de 20% Na OH epuizata si stocarea solutiei epuizate in rezervorul cu capacitatea de 15 m , introducerea unei noi solutii de soda .</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tabs>
          <w:tab w:val="left" w:pos="1134"/>
        </w:tabs>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i w:val="1"/>
          <w:iCs w:val="1"/>
          <w:sz w:val="26"/>
          <w:szCs w:val="26"/>
          <w:u w:val="single"/>
          <w:rtl w:val="0"/>
          <w:lang w:val="en-US"/>
        </w:rPr>
        <w:t xml:space="preserve">a2. Preincalzirea materialului pentru extrudare.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i w:val="1"/>
          <w:iCs w:val="1"/>
          <w:sz w:val="26"/>
          <w:szCs w:val="26"/>
          <w:rtl w:val="0"/>
          <w:lang w:val="en-US"/>
        </w:rPr>
        <w:t xml:space="preserve"> </w:t>
      </w:r>
      <w:r>
        <w:rPr>
          <w:rStyle w:val="None"/>
          <w:rFonts w:ascii="Times New Roman" w:hAnsi="Times New Roman"/>
          <w:sz w:val="26"/>
          <w:szCs w:val="26"/>
          <w:rtl w:val="0"/>
          <w:lang w:val="en-US"/>
        </w:rPr>
        <w:t xml:space="preserve">Materialul semi-brut folosit pentru extrudare consta  in bare de aluminu care sunt  incarcate pe o rampa ajungand in cuptor prin impingerea de un utilaj.In timpul avansari in cuptor barele ajung la temperatura optima pentru extrudare (440-490 grade C).Dupa ce au iesit din cuptor un fierastrau taie bara de aluminu in bucati mai mici numite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billet</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(lungimea acestora depinde de tipul profilelor) care vor fi puse in presa.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w:t>
      </w: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i w:val="1"/>
          <w:iCs w:val="1"/>
          <w:sz w:val="26"/>
          <w:szCs w:val="26"/>
          <w:u w:val="single"/>
          <w:rtl w:val="0"/>
          <w:lang w:val="en-US"/>
        </w:rPr>
        <w:t>a3.Extrudarea</w:t>
      </w:r>
    </w:p>
    <w:p>
      <w:pPr>
        <w:pStyle w:val="Body A"/>
        <w:spacing w:after="0" w:line="240" w:lineRule="auto"/>
        <w:ind w:left="567" w:hanging="426"/>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Presa reuseste sa extrudeze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billetul</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printr-o matrita. Temperatura de iesire a  profilului extrudat (550-580 grade C) este mai mare decat temperatura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billetulului</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obtinuta prin termperatura deformari acestuia. Un utilaj numit fierastrau mobil , prinde cu ajutorul unui brat tip clema capul profilului si urmeaza extruarea .La finalul extrudari alt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billet</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este incarcat in presa si repeta din nou acelasi ciclu. Cei 2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billeti</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raman sudati si punctul de conctare se numeste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macarea prin matrita</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 xml:space="preserve">, deoarece pe extrudare ramane imprimata marcarea.La iesirea din presa  fierastraul prinde profilele cu bratul si le sincronizeaza  apoi le taie la jonctiune ,atfel incat dispozitivul de scoatere a elementelor din matrita poate aduce primul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billei</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extrudat  intr-o pozitie  care sa permita transportarea profilelor in afara , pe o senila pana la masa cu benzi transportoare. </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i w:val="1"/>
          <w:iCs w:val="1"/>
          <w:sz w:val="26"/>
          <w:szCs w:val="26"/>
          <w:u w:val="single"/>
          <w:rtl w:val="0"/>
          <w:lang w:val="en-US"/>
        </w:rPr>
        <w:t>a4.Racirea profilelor extrudate</w:t>
      </w:r>
    </w:p>
    <w:p>
      <w:pPr>
        <w:pStyle w:val="Body A"/>
        <w:spacing w:after="0" w:line="240" w:lineRule="auto"/>
        <w:ind w:left="567" w:firstLine="153"/>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La iesirea din presa profilele trec printr-un sistem de racire,care in baza unui debit de aer raceste profilele care ,prin extrudare ajung la o temperatura de 550-580 grade C. Profilele se mai racesc si cu ajutorul apei, printr-un circuit inchis , dar doar la o singura presa (Presa nr2). </w:t>
      </w:r>
    </w:p>
    <w:p>
      <w:pPr>
        <w:pStyle w:val="Body A"/>
        <w:spacing w:after="0" w:line="240" w:lineRule="auto"/>
        <w:ind w:left="567" w:firstLine="0"/>
        <w:jc w:val="both"/>
        <w:rPr>
          <w:rStyle w:val="None"/>
          <w:rFonts w:ascii="Times New Roman" w:cs="Times New Roman" w:hAnsi="Times New Roman" w:eastAsia="Times New Roman"/>
          <w:i w:val="1"/>
          <w:iCs w:val="1"/>
          <w:sz w:val="26"/>
          <w:szCs w:val="26"/>
        </w:rPr>
      </w:pP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i w:val="1"/>
          <w:iCs w:val="1"/>
          <w:sz w:val="26"/>
          <w:szCs w:val="26"/>
          <w:rtl w:val="0"/>
          <w:lang w:val="en-US"/>
        </w:rPr>
        <w:t xml:space="preserve">              </w:t>
      </w:r>
      <w:r>
        <w:rPr>
          <w:rStyle w:val="None"/>
          <w:rFonts w:ascii="Times New Roman" w:hAnsi="Times New Roman"/>
          <w:i w:val="1"/>
          <w:iCs w:val="1"/>
          <w:sz w:val="26"/>
          <w:szCs w:val="26"/>
          <w:u w:val="single"/>
          <w:rtl w:val="0"/>
          <w:lang w:val="en-US"/>
        </w:rPr>
        <w:t xml:space="preserve">a5.Intinderea profilelor </w:t>
      </w:r>
    </w:p>
    <w:p>
      <w:pPr>
        <w:pStyle w:val="Body A"/>
        <w:spacing w:after="0" w:line="240" w:lineRule="auto"/>
        <w:ind w:left="567" w:firstLine="153"/>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Mesele din benzi transporta pas cu pas (in timpul acestui transport profilele sunt racite complet cu ajutorul ventilatoarelor montate sub benzi),profilele extrudate catre o masina (intinzator) care prinde cu bratele tip clema capatul si coada profilelor si le intinde pentru a obtine o liniaritate perfecta.</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i w:val="1"/>
          <w:iCs w:val="1"/>
          <w:sz w:val="26"/>
          <w:szCs w:val="26"/>
          <w:u w:val="single"/>
          <w:rtl w:val="0"/>
          <w:lang w:val="en-US"/>
        </w:rPr>
        <w:t xml:space="preserve">a6.Taierea profileleor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w:t>
        <w:tab/>
        <w:t>Profilele racite si intinse sunt transportate pe o alta masa cu benzi transportare pentru a fi adunate formand astfel un pachet care va avea o latime de 1200 mm iar de aici sunt trasnportate la fierastraul final in vederea taierii la lungime.</w:t>
      </w:r>
    </w:p>
    <w:p>
      <w:pPr>
        <w:pStyle w:val="Body A"/>
        <w:spacing w:after="0" w:line="240" w:lineRule="auto"/>
        <w:ind w:left="567" w:hanging="426"/>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Profilul obtinut in pasul anterior are in mod normal o lungime de 40/50m, aceasta operatiune permite obtinerea unor profile cu o lungime determinata ( in mod normal de 3 pana la 8 m) prin taiera profilului original eliminand capatul si coada distruse de tragere si intindere. Dupa taierea pofilului,acesta este transportat catre o statie de stivuire unde operatorii  verifica profilele, le masoara la lungime si le stivuiesc in cosuri.</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i w:val="1"/>
          <w:iCs w:val="1"/>
          <w:sz w:val="26"/>
          <w:szCs w:val="26"/>
          <w:rtl w:val="0"/>
          <w:lang w:val="en-US"/>
        </w:rPr>
        <w:t xml:space="preserve">            </w:t>
      </w:r>
      <w:r>
        <w:rPr>
          <w:rStyle w:val="None"/>
          <w:rFonts w:ascii="Times New Roman" w:hAnsi="Times New Roman"/>
          <w:i w:val="1"/>
          <w:iCs w:val="1"/>
          <w:sz w:val="26"/>
          <w:szCs w:val="26"/>
          <w:u w:val="single"/>
          <w:rtl w:val="0"/>
          <w:lang w:val="en-US"/>
        </w:rPr>
        <w:t>a7.Imbatranirea materialului finit</w:t>
      </w:r>
    </w:p>
    <w:p>
      <w:pPr>
        <w:pStyle w:val="Body A"/>
        <w:spacing w:after="0" w:line="240" w:lineRule="auto"/>
        <w:ind w:left="567" w:hanging="426"/>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w:t>
        <w:tab/>
        <w:t xml:space="preserve"> Cand un cos este plin este transportat in fata unui cuptor de imbatranire ( de calire), cu ajutorul unei serii de lanturi. In momentul in care au ajuns pe pozitie , cosurile sunt incarcate cu ajutorul sistemului de lanturi in cuptor unde aluminul este tinut la 180/200 grade C pe o durata de 4-8 ore pentru inbatranirea , respectiv pentru a atinge caracteristicile mecanice necesare. La sfarsitul tratamentului , cu acelasi sistem de lanturi,cosurile sunt scoase din cuptor.</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w:t>
      </w: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i w:val="1"/>
          <w:iCs w:val="1"/>
          <w:sz w:val="26"/>
          <w:szCs w:val="26"/>
          <w:u w:val="single"/>
          <w:rtl w:val="0"/>
          <w:lang w:val="en-US"/>
        </w:rPr>
        <w:t xml:space="preserve">a8.Impachetarea materialelor finite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In functie de tipul profilului impachetarea se realiezeaza manual sau mecanic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Dupa cuptorul de calire /imbatranire , un pod rulant destivuieste cosul si aseaza profilele in fata meselor de impachetare unde operatorii scot profilele din cos si le inpacheteaza in hartie ,carton, lemn sau folie.</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pacing w:after="0" w:line="240" w:lineRule="auto"/>
        <w:ind w:left="567" w:firstLine="0"/>
        <w:jc w:val="both"/>
        <w:rPr>
          <w:rStyle w:val="None"/>
          <w:rFonts w:ascii="Times New Roman" w:cs="Times New Roman" w:hAnsi="Times New Roman" w:eastAsia="Times New Roman"/>
          <w:i w:val="1"/>
          <w:iCs w:val="1"/>
          <w:sz w:val="26"/>
          <w:szCs w:val="26"/>
          <w:u w:val="single"/>
        </w:rPr>
      </w:pPr>
      <w:r>
        <w:rPr>
          <w:rStyle w:val="None"/>
          <w:rFonts w:ascii="Times New Roman" w:hAnsi="Times New Roman"/>
          <w:sz w:val="26"/>
          <w:szCs w:val="26"/>
          <w:rtl w:val="0"/>
          <w:lang w:val="en-US"/>
        </w:rPr>
        <w:t xml:space="preserve">           </w:t>
      </w:r>
      <w:r>
        <w:rPr>
          <w:rStyle w:val="None"/>
          <w:rFonts w:ascii="Times New Roman" w:hAnsi="Times New Roman"/>
          <w:i w:val="1"/>
          <w:iCs w:val="1"/>
          <w:sz w:val="26"/>
          <w:szCs w:val="26"/>
          <w:u w:val="single"/>
          <w:rtl w:val="0"/>
          <w:lang w:val="en-US"/>
        </w:rPr>
        <w:t xml:space="preserve">a9.Procesul de curatare a  matritelor </w:t>
      </w:r>
    </w:p>
    <w:p>
      <w:pPr>
        <w:pStyle w:val="Body A"/>
        <w:spacing w:after="0" w:line="240" w:lineRule="auto"/>
        <w:ind w:left="567" w:firstLine="0"/>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Matritele se curata cu solutie de soda caustica cu concentratie de 20%, secventa cilcului operativ fiind:</w:t>
      </w:r>
    </w:p>
    <w:p>
      <w:pPr>
        <w:pStyle w:val="Body A"/>
        <w:numPr>
          <w:ilvl w:val="0"/>
          <w:numId w:val="112"/>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Incarcarea matritelor in rezervorul de procesare </w:t>
      </w:r>
    </w:p>
    <w:p>
      <w:pPr>
        <w:pStyle w:val="Body A"/>
        <w:numPr>
          <w:ilvl w:val="0"/>
          <w:numId w:val="114"/>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Curatarea matritelor</w:t>
      </w:r>
    </w:p>
    <w:p>
      <w:pPr>
        <w:pStyle w:val="Body A"/>
        <w:numPr>
          <w:ilvl w:val="0"/>
          <w:numId w:val="116"/>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Clatirea matritelor </w:t>
      </w:r>
    </w:p>
    <w:p>
      <w:pPr>
        <w:pStyle w:val="Body A"/>
        <w:numPr>
          <w:ilvl w:val="0"/>
          <w:numId w:val="118"/>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Descarcarea matritelor din rezervorul de procesare </w:t>
      </w:r>
    </w:p>
    <w:p>
      <w:pPr>
        <w:pStyle w:val="Body A"/>
        <w:numPr>
          <w:ilvl w:val="0"/>
          <w:numId w:val="120"/>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 xml:space="preserve">Evacuarea solutiei de NAOH epuizata </w:t>
      </w:r>
    </w:p>
    <w:p>
      <w:pPr>
        <w:pStyle w:val="Body A"/>
        <w:numPr>
          <w:ilvl w:val="0"/>
          <w:numId w:val="122"/>
        </w:numPr>
        <w:bidi w:val="0"/>
        <w:spacing w:after="0" w:line="240" w:lineRule="auto"/>
        <w:ind w:right="0"/>
        <w:jc w:val="both"/>
        <w:rPr>
          <w:rFonts w:ascii="Times New Roman" w:hAnsi="Times New Roman"/>
          <w:i w:val="1"/>
          <w:iCs w:val="1"/>
          <w:sz w:val="26"/>
          <w:szCs w:val="26"/>
          <w:rtl w:val="0"/>
          <w:lang w:val="en-US"/>
        </w:rPr>
      </w:pPr>
      <w:r>
        <w:rPr>
          <w:rStyle w:val="None"/>
          <w:rFonts w:ascii="Times New Roman" w:hAnsi="Times New Roman"/>
          <w:i w:val="1"/>
          <w:iCs w:val="1"/>
          <w:sz w:val="26"/>
          <w:szCs w:val="26"/>
          <w:rtl w:val="0"/>
          <w:lang w:val="en-US"/>
        </w:rPr>
        <w:t>Se introduce o noua solutie de soda.</w:t>
      </w:r>
    </w:p>
    <w:p>
      <w:pPr>
        <w:pStyle w:val="Body A"/>
        <w:spacing w:after="0" w:line="240" w:lineRule="auto"/>
        <w:ind w:left="567" w:firstLine="0"/>
        <w:rPr>
          <w:rStyle w:val="None"/>
          <w:rFonts w:ascii="Times New Roman" w:cs="Times New Roman" w:hAnsi="Times New Roman" w:eastAsia="Times New Roman"/>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1.Incarcarea matritelor in rezervor.</w:t>
      </w:r>
    </w:p>
    <w:p>
      <w:pPr>
        <w:pStyle w:val="Body A"/>
        <w:tabs>
          <w:tab w:val="left" w:pos="709"/>
        </w:tabs>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cs="Times New Roman" w:hAnsi="Times New Roman" w:eastAsia="Times New Roman"/>
          <w:sz w:val="26"/>
          <w:szCs w:val="26"/>
          <w:rtl w:val="0"/>
          <w:lang w:val="en-US"/>
        </w:rPr>
        <w:tab/>
        <w:t>Miscarea cosurilor continand matritele se realizeaza cu un pod rulant care va lua cosurile din pozitia de incarcare si le va pune in rezervorul de procesare.</w:t>
      </w:r>
    </w:p>
    <w:p>
      <w:pPr>
        <w:pStyle w:val="Body A"/>
        <w:tabs>
          <w:tab w:val="left" w:pos="709"/>
        </w:tabs>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Din motive de siguranta ,podul rulant va functiona doar in mod automatic, astfel nu va necesita prezenta operatorului in timpul fazelor de miscare ; opertorul va fi intr-o pozitie fixa,departe de rezervoare ,de unde,cu ajutorul unui panou de comanda (banda de operare) el va actiona comutatorul de incepere a ciclului . </w:t>
      </w: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2.Curatarea matritelor</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Martitele care contin resturi de aluminu sunt pozitionate in cosuri, apoi cosurile sunt grupate in rezervoarele de procesare.Dupa inchiderea ermetica a capacului rezervorului , acest rezervor va fi umplut cu o solutie de soda caustica , soda ataca aluminiul pe care-l va dizolva si elibereaza in mod consecvent canalele de  extrudare fara sa distruga matrita.</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Tancul de  curatare este umplut cu soda caustica (NAOH) de dorit in concentratie de 300g/l.Acesta se obtine din solutia de NaOH 50% din tancul de stocare si apa de dilutie din tancurile de clatire. Tancurile de clatire furnizeaza apa proaspata daca este cazul. Tancurile de preparare sunt incalzite cu rezistenta electrica si pastreaza o temperatura constanta de maxim 85 grade C. Solutia obtinuta curge in tancurile de spalare.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In timpul fazei de preparare a solutiei se pot degaja vapori din tancurile de preparare.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Pentru aceasta ele sunt prevazute cu hote pentru a preveni imprastierea vaporilor in camera .Hotele sunt conectate la conductele de aspiratie. Nivelul solutiei de soda  in tancurile de curatare este controlat cu un indicator  de nivel.</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Reactia dintre aluminu de pe matrite si solutia de soda este o reactie exoterma. Crestera temperaturii este tinuta sub control cu un termometru si excesul de temperatura este indepartat prin racirea peretilor tancului de curatare cu apa rece din</w:t>
      </w:r>
      <w:r>
        <w:rPr>
          <w:rStyle w:val="None"/>
          <w:rFonts w:ascii="Times New Roman" w:hAnsi="Times New Roman"/>
          <w:i w:val="1"/>
          <w:iCs w:val="1"/>
          <w:sz w:val="26"/>
          <w:szCs w:val="26"/>
          <w:rtl w:val="0"/>
          <w:lang w:val="en-US"/>
        </w:rPr>
        <w:t xml:space="preserve"> </w:t>
      </w:r>
      <w:r>
        <w:rPr>
          <w:rStyle w:val="None"/>
          <w:rFonts w:ascii="Times New Roman" w:hAnsi="Times New Roman"/>
          <w:sz w:val="26"/>
          <w:szCs w:val="26"/>
          <w:rtl w:val="0"/>
          <w:lang w:val="en-US"/>
        </w:rPr>
        <w:t>circuitul inchis de apa de racire. Apa de racire este produsa in sistemul de racire amplasat  in afara cladirii. Pompa de reciclare garanteaza o agitare corecta a solutiei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Capacul este etichetat cu o ferestra speciala ,securizata care sa permita evacuari hidrogenului (in orice caz nu sunt solicitate conducte speciale).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Rezervorul cu soda este si el echipat cu un aparat care indica nivelul pentru a avea un control continuu al nivelului si prin urmare  pentru reumplere automata cu apa si solutie de soda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Reactia de dizolvare a aluminiului este : Al +2NaOH+2H2O=2NAAlO2+ 3H2</w:t>
      </w: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3.Clatirea matritelor</w:t>
      </w:r>
    </w:p>
    <w:p>
      <w:pPr>
        <w:pStyle w:val="Body A"/>
        <w:tabs>
          <w:tab w:val="left" w:pos="709"/>
        </w:tabs>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Dupa curatare,soda caustica se va scurge intr-un rezervor de colectare pozitionat dedesubt. </w:t>
      </w:r>
    </w:p>
    <w:p>
      <w:pPr>
        <w:pStyle w:val="Body A"/>
        <w:tabs>
          <w:tab w:val="left" w:pos="709"/>
        </w:tabs>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Rezervorul de tratament este apoi umplut cu apa pentru a clati matritele.Doua rezervoare de colectare a apelor folosite pentru caltirea matritelor sunt pozitionate sub rezervorul de procesare.O data ce prima faza de clatire este realizata ,apa(tot timpul in cadere/curge) intra in primul rezervor de colectare a apelor de clatire.</w:t>
      </w:r>
    </w:p>
    <w:p>
      <w:pPr>
        <w:pStyle w:val="Body A"/>
        <w:tabs>
          <w:tab w:val="left" w:pos="709"/>
        </w:tabs>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La finalizrea fiecarei faze,conductele sunt golite complet de lichide care au mai ramas in ele cu ajutorul aerului comprimat. Capacul se va deschide doar dupa finalizarea celei de a doua cladire si astfel datorita faptului ca rezervorul va fi gol se vor evita emisiunile de abur si soda </w:t>
      </w:r>
    </w:p>
    <w:p>
      <w:pPr>
        <w:pStyle w:val="Body A"/>
        <w:spacing w:after="0" w:line="240" w:lineRule="auto"/>
        <w:ind w:left="567" w:firstLine="654"/>
        <w:jc w:val="both"/>
        <w:rPr>
          <w:rStyle w:val="None"/>
          <w:rFonts w:ascii="Times New Roman" w:cs="Times New Roman" w:hAnsi="Times New Roman" w:eastAsia="Times New Roman"/>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 xml:space="preserve"> 4.Descarcarea matritelor din rezervorul de procesare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Acelsi pod rulant va scoate cosurile continad matritele care au fost deja tratate in rezervorul cu soda caustica spre a fi curatate  si le va relivra catre zona de incarcare-descarcare.</w:t>
      </w:r>
    </w:p>
    <w:p>
      <w:pPr>
        <w:pStyle w:val="Body A"/>
        <w:spacing w:after="0" w:line="240" w:lineRule="auto"/>
        <w:ind w:left="567" w:firstLine="654"/>
        <w:jc w:val="both"/>
        <w:rPr>
          <w:rStyle w:val="None"/>
          <w:rFonts w:ascii="Times New Roman" w:cs="Times New Roman" w:hAnsi="Times New Roman" w:eastAsia="Times New Roman"/>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5.Evacuarea sodei epuizate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Un rezerervor colector este pozitioant sub rezervorul de procesare , unde solutia de soda caustica  este stocata pentru ciclurile viitoare de lucru.</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Cand valoarea fixata a densitati este atinsa,indica epuizarea solutiei,aparatul indica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 xml:space="preserve">stop cilcu;;.Soda epuizata va fi descarcata in rezervorul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 xml:space="preserve">NaOH pentru epuizare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si va fi formata o noua solutie de soda caustica.</w:t>
      </w:r>
    </w:p>
    <w:p>
      <w:pPr>
        <w:pStyle w:val="Body A"/>
        <w:spacing w:after="0" w:line="240" w:lineRule="auto"/>
        <w:ind w:left="567" w:firstLine="654"/>
        <w:jc w:val="both"/>
        <w:rPr>
          <w:rStyle w:val="None"/>
          <w:rFonts w:ascii="Times New Roman" w:cs="Times New Roman" w:hAnsi="Times New Roman" w:eastAsia="Times New Roman"/>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6.Formarea noii solutii de soda caustica</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Soda pura (50%concentratie) va fi stocata in rezervorul cu o incapere de siguranta cu perete dublu.Pentru a forma o noua solutie este prevazut ca, valvele pentru soda caustica sa extraga 50% din rezervorul de soda caustica , procent care este mixat pana la 30% cu ajutorul cascadelor de ape rezultatae de la prima clatire a rezervorului colector.Cu ajutorul cascadelor o parte din apa continuta in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 xml:space="preserve">al doilea rezervor de clatire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se scurge  in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primul rezervor de clatire</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In acest fel consumul de apa eate redus si apa este folosita in mod continuu de-a lungul diverselor faze ale procesului , iar al doilea rezervor de clatire este umplut doar cu apa proaspata.</w:t>
      </w: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 xml:space="preserve">7.Stocarea sodei epuizate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Soda epuizata, continand aluminiu va fi transferata, cu ajutorul deschiderilor de valve catre un rezervor cu o incapere de siguranta cu perete dublu. De aici o companie specializata (avand camioane tip rezervor/cisterne si un sistem de auto- incarcare ),va incarca aceste rezervoare si le va tansporta.</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Golirea rezervoarelor se va realiza cu ajutorul unor dispozitive de suctiune prin ajustare  acestora direct pe fundul rezervorului.</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Pentru a permite marirea sigurantei ,pompa de suctiune va fi etichipata cu doua valve de interceptie: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 a.valaa poarta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pozitionata la baza rezervorului si operata manual cu ajutorul unui maner pentru reducere sau extindere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-b.valva fluture de interceptie operata manual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pozitionata exact deasupra conexiuni rezervor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camion.</w:t>
      </w:r>
    </w:p>
    <w:p>
      <w:pPr>
        <w:pStyle w:val="Body A"/>
        <w:spacing w:after="0" w:line="240" w:lineRule="auto"/>
        <w:ind w:left="567" w:firstLine="654"/>
        <w:jc w:val="both"/>
        <w:rPr>
          <w:rStyle w:val="None"/>
          <w:rFonts w:ascii="Times New Roman" w:cs="Times New Roman" w:hAnsi="Times New Roman" w:eastAsia="Times New Roman"/>
          <w:sz w:val="26"/>
          <w:szCs w:val="26"/>
        </w:rPr>
      </w:pPr>
    </w:p>
    <w:p>
      <w:pPr>
        <w:pStyle w:val="Body A"/>
        <w:spacing w:after="0" w:line="240" w:lineRule="auto"/>
        <w:ind w:left="567" w:firstLine="654"/>
        <w:jc w:val="both"/>
        <w:rPr>
          <w:rStyle w:val="None"/>
          <w:rFonts w:ascii="Times New Roman" w:cs="Times New Roman" w:hAnsi="Times New Roman" w:eastAsia="Times New Roman"/>
          <w:i w:val="1"/>
          <w:iCs w:val="1"/>
          <w:sz w:val="26"/>
          <w:szCs w:val="26"/>
        </w:rPr>
      </w:pPr>
      <w:r>
        <w:rPr>
          <w:rStyle w:val="None"/>
          <w:rFonts w:ascii="Times New Roman" w:hAnsi="Times New Roman"/>
          <w:i w:val="1"/>
          <w:iCs w:val="1"/>
          <w:sz w:val="26"/>
          <w:szCs w:val="26"/>
          <w:rtl w:val="0"/>
          <w:lang w:val="en-US"/>
        </w:rPr>
        <w:t xml:space="preserve">8.Curatarea vaporilor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Vaporii care rezulta din tancul de curatire sunt curatati cu ajutorul unei instalatii </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loogwasser</w:t>
      </w:r>
      <w:r>
        <w:rPr>
          <w:rStyle w:val="None"/>
          <w:rFonts w:ascii="Times New Roman" w:hAnsi="Times New Roman" w:hint="default"/>
          <w:sz w:val="26"/>
          <w:szCs w:val="26"/>
          <w:rtl w:val="0"/>
          <w:lang w:val="en-US"/>
        </w:rPr>
        <w:t>’’</w:t>
      </w:r>
      <w:r>
        <w:rPr>
          <w:rStyle w:val="None"/>
          <w:rFonts w:ascii="Times New Roman" w:hAnsi="Times New Roman"/>
          <w:sz w:val="26"/>
          <w:szCs w:val="26"/>
          <w:rtl w:val="0"/>
          <w:lang w:val="en-US"/>
        </w:rPr>
        <w:t>, inainte ca acesti vapori sa fie eliberati in aer.Gazele produse in timpul  operatiei de dizolvare a aluminului (H2vapori NaOH) sunt captate print-un tub amplasat pe capacul tancului.</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La capatul tubului este montat un sistem de reducere a vaporilor format dintr-un ventilator de aspiratie  si un tub de spalare in contracurent.Pentru a mentine un raport corect vapori /aer,intrarea in tub va fi prevazuta cu o deschidere reglabila a aerului.</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Operarea proocesului de curatare a matritelor atfel incat acesta sa fie un proces care sa nu impuna probleme din punct de vedere al mediului:</w:t>
      </w:r>
      <w:r>
        <w:rPr>
          <w:rStyle w:val="None"/>
          <w:rFonts w:ascii="Times New Roman" w:cs="Times New Roman" w:hAnsi="Times New Roman" w:eastAsia="Times New Roman"/>
          <w:sz w:val="26"/>
          <w:szCs w:val="26"/>
          <w:lang w:val="en-US"/>
        </w:rPr>
        <w:br w:type="textWrapping"/>
      </w:r>
      <w:r>
        <w:rPr>
          <w:rStyle w:val="None"/>
          <w:rFonts w:ascii="Times New Roman" w:hAnsi="Times New Roman"/>
          <w:sz w:val="26"/>
          <w:szCs w:val="26"/>
          <w:rtl w:val="0"/>
          <w:lang w:val="en-US"/>
        </w:rPr>
        <w:t>Procesul de curatare al matritelor produce o cantitate de soda epuizata 1100 L/zi cu aceste caracteristici :</w:t>
      </w:r>
    </w:p>
    <w:p>
      <w:pPr>
        <w:pStyle w:val="Body A"/>
        <w:numPr>
          <w:ilvl w:val="0"/>
          <w:numId w:val="124"/>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Concentratie libera de NaOH: 180g/l</w:t>
      </w:r>
    </w:p>
    <w:p>
      <w:pPr>
        <w:pStyle w:val="Body A"/>
        <w:numPr>
          <w:ilvl w:val="0"/>
          <w:numId w:val="126"/>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Concentratie libera de aluminu -75g/l max 100g/l</w:t>
      </w:r>
    </w:p>
    <w:p>
      <w:pPr>
        <w:pStyle w:val="Body A"/>
        <w:spacing w:after="0" w:line="240" w:lineRule="auto"/>
        <w:ind w:left="567" w:hanging="567"/>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Aluminul se gaseste in forma de NaAlO2</w:t>
      </w:r>
    </w:p>
    <w:p>
      <w:pPr>
        <w:pStyle w:val="Body A"/>
        <w:spacing w:after="0" w:line="240" w:lineRule="auto"/>
        <w:ind w:left="567" w:hanging="567"/>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Rezervorul pentru stocarea solutiei epuizate are o capacitate de 15m3.</w:t>
      </w:r>
    </w:p>
    <w:p>
      <w:pPr>
        <w:pStyle w:val="Body A"/>
        <w:spacing w:after="0" w:line="240" w:lineRule="auto"/>
        <w:ind w:left="567" w:hanging="567"/>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Solutia de soda epuizata se va incarca in rezervoare (cisterna auto)si se va transporta pentru recilare/valorificare/eliminare la o unitate specializata.</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Pentru a se evita poluarea solului, sub rezervoarele de soda s-a executat o fundatie placata cu otel in partea superioara si cu un sistem de derulare a fundatie pentru a preveni eventualele scurgeri.</w:t>
      </w:r>
    </w:p>
    <w:p>
      <w:pPr>
        <w:pStyle w:val="Body A"/>
        <w:spacing w:after="0" w:line="24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b w:val="1"/>
          <w:bCs w:val="1"/>
          <w:sz w:val="26"/>
          <w:szCs w:val="26"/>
          <w:rtl w:val="0"/>
        </w:rPr>
        <w:t>-</w:t>
      </w:r>
      <w:r>
        <w:rPr>
          <w:rStyle w:val="None"/>
          <w:rFonts w:ascii="Times New Roman" w:hAnsi="Times New Roman" w:hint="default"/>
          <w:sz w:val="26"/>
          <w:szCs w:val="26"/>
          <w:rtl w:val="0"/>
          <w:lang w:val="en-US"/>
        </w:rPr>
        <w:t> </w:t>
      </w:r>
      <w:r>
        <w:rPr>
          <w:rStyle w:val="None"/>
          <w:rFonts w:ascii="Times New Roman" w:hAnsi="Times New Roman"/>
          <w:sz w:val="26"/>
          <w:szCs w:val="26"/>
          <w:rtl w:val="0"/>
        </w:rPr>
        <w:t xml:space="preserve">materiile prime, energia </w:t>
      </w:r>
      <w:r>
        <w:rPr>
          <w:rStyle w:val="None"/>
          <w:rFonts w:ascii="Times New Roman" w:hAnsi="Times New Roman" w:hint="default"/>
          <w:sz w:val="26"/>
          <w:szCs w:val="26"/>
          <w:rtl w:val="0"/>
          <w:lang w:val="en-US"/>
        </w:rPr>
        <w:t>ș</w:t>
      </w:r>
      <w:r>
        <w:rPr>
          <w:rStyle w:val="None"/>
          <w:rFonts w:ascii="Times New Roman" w:hAnsi="Times New Roman"/>
          <w:sz w:val="26"/>
          <w:szCs w:val="26"/>
          <w:rtl w:val="0"/>
        </w:rPr>
        <w:t>i combustibilii utiliza</w:t>
      </w:r>
      <w:r>
        <w:rPr>
          <w:rStyle w:val="None"/>
          <w:rFonts w:ascii="Times New Roman" w:hAnsi="Times New Roman" w:hint="default"/>
          <w:sz w:val="26"/>
          <w:szCs w:val="26"/>
          <w:rtl w:val="0"/>
          <w:lang w:val="en-US"/>
        </w:rPr>
        <w:t>ț</w:t>
      </w:r>
      <w:r>
        <w:rPr>
          <w:rStyle w:val="None"/>
          <w:rFonts w:ascii="Times New Roman" w:hAnsi="Times New Roman"/>
          <w:sz w:val="26"/>
          <w:szCs w:val="26"/>
          <w:rtl w:val="0"/>
        </w:rPr>
        <w:t>i, cu modul de asigurare a acestora;</w:t>
      </w:r>
      <w:r>
        <w:rPr>
          <w:rStyle w:val="None"/>
          <w:rFonts w:ascii="Times New Roman" w:hAnsi="Times New Roman"/>
          <w:sz w:val="26"/>
          <w:szCs w:val="26"/>
          <w:rtl w:val="0"/>
          <w:lang w:val="en-US"/>
        </w:rPr>
        <w:t xml:space="preserve"> </w:t>
      </w:r>
    </w:p>
    <w:tbl>
      <w:tblPr>
        <w:tblW w:w="9359"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383"/>
        <w:gridCol w:w="2818"/>
        <w:gridCol w:w="2145"/>
        <w:gridCol w:w="2013"/>
      </w:tblGrid>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Denumire materii prime/ auxiliare</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 xml:space="preserve">Scopul achizitionarii /Utilizare </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Mod de ambalare</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Cantitate/ an</w:t>
            </w:r>
          </w:p>
        </w:tc>
      </w:tr>
      <w:tr>
        <w:tblPrEx>
          <w:shd w:val="clear" w:color="auto" w:fill="ceddeb"/>
        </w:tblPrEx>
        <w:trPr>
          <w:trHeight w:val="630"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Aluminu brut</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Extrudare profile </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Titlu 12"/>
            </w:pPr>
            <w:r>
              <w:rPr>
                <w:rStyle w:val="None"/>
                <w:b w:val="1"/>
                <w:bCs w:val="1"/>
                <w:shd w:val="nil" w:color="auto" w:fill="auto"/>
                <w:rtl w:val="0"/>
                <w:lang w:val="en-US"/>
              </w:rPr>
              <w:t xml:space="preserve">Bare/billeti </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27 000 tone/an</w:t>
            </w:r>
          </w:p>
        </w:tc>
      </w:tr>
      <w:tr>
        <w:tblPrEx>
          <w:shd w:val="clear" w:color="auto" w:fill="ceddeb"/>
        </w:tblPrEx>
        <w:trPr>
          <w:trHeight w:val="130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Soda caustica</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Curatare matrite </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Cisterne/ depozitare in tanc </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400 tone/an (concentratie de 100%/ 48-50%)</w:t>
            </w:r>
          </w:p>
        </w:tc>
      </w:tr>
      <w:tr>
        <w:tblPrEx>
          <w:shd w:val="clear" w:color="auto" w:fill="ceddeb"/>
        </w:tblPrEx>
        <w:trPr>
          <w:trHeight w:val="130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Azot</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Curatare matrite/ Utilizat ca si gaz inert in instalatia de curatare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Butelii</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1600 mc/an</w:t>
            </w:r>
          </w:p>
        </w:tc>
      </w:tr>
      <w:tr>
        <w:tblPrEx>
          <w:shd w:val="clear" w:color="auto" w:fill="ceddeb"/>
        </w:tblPrEx>
        <w:trPr>
          <w:trHeight w:val="130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Amoniac </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Curatare matrite/ Folosit ca si gaz inert in instalatia decuratare </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Butelii</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2 tone/an</w:t>
            </w:r>
          </w:p>
        </w:tc>
      </w:tr>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Ulei hidraulic</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Instalatii/ pompe hidraulice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Butoaie de 200 l</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40 000 l/an</w:t>
            </w:r>
          </w:p>
        </w:tc>
      </w:tr>
      <w:tr>
        <w:tblPrEx>
          <w:shd w:val="clear" w:color="auto" w:fill="ceddeb"/>
        </w:tblPrEx>
        <w:trPr>
          <w:trHeight w:val="34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Vaselina</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utilaje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Butoaie 30 l</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0,50 tone /an</w:t>
            </w:r>
          </w:p>
        </w:tc>
      </w:tr>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Adezivi </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utilaje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Tuburi 25,30,120 gr </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0,055 tone /an</w:t>
            </w:r>
          </w:p>
        </w:tc>
      </w:tr>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Diluanti</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cladire/lucrari de amenajare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Cutii metalice/ flacoane 1 l</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0,050 tone/an</w:t>
            </w:r>
          </w:p>
        </w:tc>
      </w:tr>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Vopsea</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cladire/lucrari de amenajare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Cutii metalice/ bidoane</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0,50 tone /an</w:t>
            </w:r>
          </w:p>
        </w:tc>
      </w:tr>
      <w:tr>
        <w:tblPrEx>
          <w:shd w:val="clear" w:color="auto" w:fill="ceddeb"/>
        </w:tblPrEx>
        <w:trPr>
          <w:trHeight w:val="98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Agenti de curatare/ degresanti </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matrite/ utilaje/ profile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Tuburi spray</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1 tona /an</w:t>
            </w:r>
          </w:p>
        </w:tc>
      </w:tr>
      <w:tr>
        <w:tblPrEx>
          <w:shd w:val="clear" w:color="auto" w:fill="ceddeb"/>
        </w:tblPrEx>
        <w:trPr>
          <w:trHeight w:val="130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Tuburi de spray/ Aerosoli</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utilaje/ fluxul de productie ( marcare profile , verificare suprafete )</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Tuburi spray</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0,1 tone/an</w:t>
            </w:r>
          </w:p>
        </w:tc>
      </w:tr>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Silicon</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Intretinere utilaje/ cladire</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Tuburi </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0,05 tone/an</w:t>
            </w:r>
          </w:p>
        </w:tc>
      </w:tr>
      <w:tr>
        <w:tblPrEx>
          <w:shd w:val="clear" w:color="auto" w:fill="ceddeb"/>
        </w:tblPrEx>
        <w:trPr>
          <w:trHeight w:val="668" w:hRule="atLeast"/>
        </w:trPr>
        <w:tc>
          <w:tcPr>
            <w:tcW w:type="dxa" w:w="238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Carburant diesel</w:t>
            </w:r>
          </w:p>
        </w:tc>
        <w:tc>
          <w:tcPr>
            <w:tcW w:type="dxa" w:w="28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Logistica /Stivuitoare </w:t>
            </w:r>
          </w:p>
        </w:tc>
        <w:tc>
          <w:tcPr>
            <w:tcW w:type="dxa" w:w="214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 xml:space="preserve">Rezervor / butoaie </w:t>
            </w:r>
          </w:p>
        </w:tc>
        <w:tc>
          <w:tcPr>
            <w:tcW w:type="dxa" w:w="20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45000 litri/an</w:t>
            </w:r>
          </w:p>
        </w:tc>
      </w:tr>
    </w:tbl>
    <w:p>
      <w:pPr>
        <w:pStyle w:val="Body A"/>
        <w:widowControl w:val="0"/>
        <w:spacing w:after="0" w:line="240" w:lineRule="auto"/>
        <w:ind w:left="216" w:hanging="216"/>
        <w:rPr>
          <w:rStyle w:val="None"/>
          <w:rFonts w:ascii="Times New Roman" w:cs="Times New Roman" w:hAnsi="Times New Roman" w:eastAsia="Times New Roman"/>
          <w:sz w:val="26"/>
          <w:szCs w:val="26"/>
        </w:rPr>
      </w:pPr>
    </w:p>
    <w:p>
      <w:pPr>
        <w:pStyle w:val="Body A"/>
        <w:widowControl w:val="0"/>
        <w:spacing w:after="0" w:line="240" w:lineRule="auto"/>
        <w:ind w:left="108" w:hanging="108"/>
        <w:rPr>
          <w:rStyle w:val="None"/>
          <w:rFonts w:ascii="Times New Roman" w:cs="Times New Roman" w:hAnsi="Times New Roman" w:eastAsia="Times New Roman"/>
          <w:sz w:val="26"/>
          <w:szCs w:val="26"/>
        </w:rPr>
      </w:pPr>
    </w:p>
    <w:p>
      <w:pPr>
        <w:pStyle w:val="Body A"/>
        <w:shd w:val="clear" w:color="auto" w:fill="ffffff"/>
        <w:spacing w:after="0" w:line="240" w:lineRule="auto"/>
        <w:jc w:val="both"/>
        <w:rPr>
          <w:rStyle w:val="None"/>
          <w:rFonts w:ascii="Times New Roman" w:cs="Times New Roman" w:hAnsi="Times New Roman" w:eastAsia="Times New Roman"/>
          <w:sz w:val="26"/>
          <w:szCs w:val="26"/>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pacing w:after="0" w:line="240" w:lineRule="auto"/>
        <w:jc w:val="both"/>
        <w:rPr>
          <w:rStyle w:val="None"/>
          <w:rFonts w:ascii="Verdana" w:cs="Verdana" w:hAnsi="Verdana" w:eastAsia="Verdana"/>
          <w:i w:val="1"/>
          <w:iCs w:val="1"/>
        </w:rPr>
      </w:pPr>
      <w:r>
        <w:rPr>
          <w:rStyle w:val="None"/>
          <w:rFonts w:ascii="Verdana" w:hAnsi="Verdana"/>
          <w:i w:val="1"/>
          <w:iCs w:val="1"/>
          <w:rtl w:val="0"/>
          <w:lang w:val="en-US"/>
        </w:rPr>
        <w:t>Combustibil folosit anual pentru incalzire :</w:t>
      </w:r>
    </w:p>
    <w:p>
      <w:pPr>
        <w:pStyle w:val="Body A"/>
        <w:numPr>
          <w:ilvl w:val="0"/>
          <w:numId w:val="128"/>
        </w:numPr>
        <w:bidi w:val="0"/>
        <w:spacing w:after="0" w:line="240" w:lineRule="auto"/>
        <w:ind w:right="0"/>
        <w:jc w:val="both"/>
        <w:rPr>
          <w:rFonts w:ascii="Verdana" w:hAnsi="Verdana"/>
          <w:i w:val="1"/>
          <w:iCs w:val="1"/>
          <w:rtl w:val="0"/>
          <w:lang w:val="en-US"/>
        </w:rPr>
      </w:pPr>
      <w:r>
        <w:rPr>
          <w:rStyle w:val="None"/>
          <w:rFonts w:ascii="Verdana" w:hAnsi="Verdana"/>
          <w:i w:val="1"/>
          <w:iCs w:val="1"/>
          <w:rtl w:val="0"/>
          <w:lang w:val="en-US"/>
        </w:rPr>
        <w:t xml:space="preserve">Gaz preluat din reteaua de la distributie gaz a localitatii : 18000 MWh </w:t>
      </w:r>
    </w:p>
    <w:p>
      <w:pPr>
        <w:pStyle w:val="Body A"/>
        <w:numPr>
          <w:ilvl w:val="0"/>
          <w:numId w:val="130"/>
        </w:numPr>
        <w:bidi w:val="0"/>
        <w:spacing w:after="0" w:line="240" w:lineRule="auto"/>
        <w:ind w:right="0"/>
        <w:jc w:val="both"/>
        <w:rPr>
          <w:rFonts w:ascii="Verdana" w:hAnsi="Verdana"/>
          <w:i w:val="1"/>
          <w:iCs w:val="1"/>
          <w:rtl w:val="0"/>
          <w:lang w:val="en-US"/>
        </w:rPr>
      </w:pPr>
      <w:r>
        <w:rPr>
          <w:rStyle w:val="None"/>
          <w:rFonts w:ascii="Verdana" w:hAnsi="Verdana"/>
          <w:i w:val="1"/>
          <w:iCs w:val="1"/>
          <w:rtl w:val="0"/>
          <w:lang w:val="en-US"/>
        </w:rPr>
        <w:t xml:space="preserve">Energie electrica este preluata de la distribuitia de energie a localitatii: 10000 MW/h </w:t>
      </w:r>
    </w:p>
    <w:p>
      <w:pPr>
        <w:pStyle w:val="Body A"/>
        <w:spacing w:after="0" w:line="240" w:lineRule="auto"/>
        <w:ind w:left="567" w:firstLine="0"/>
        <w:jc w:val="both"/>
        <w:rPr>
          <w:rStyle w:val="None"/>
          <w:rFonts w:ascii="Verdana" w:cs="Verdana" w:hAnsi="Verdana" w:eastAsia="Verdana"/>
          <w:i w:val="1"/>
          <w:iCs w:val="1"/>
        </w:rPr>
      </w:pPr>
    </w:p>
    <w:p>
      <w:pPr>
        <w:pStyle w:val="Body A"/>
        <w:spacing w:after="0" w:line="240" w:lineRule="auto"/>
        <w:ind w:left="567" w:firstLine="153"/>
        <w:jc w:val="both"/>
        <w:rPr>
          <w:rStyle w:val="None"/>
          <w:rFonts w:ascii="Verdana" w:cs="Verdana" w:hAnsi="Verdana" w:eastAsia="Verdana"/>
          <w:i w:val="1"/>
          <w:iCs w:val="1"/>
        </w:rPr>
      </w:pPr>
      <w:r>
        <w:rPr>
          <w:rStyle w:val="None"/>
          <w:rFonts w:ascii="Verdana" w:hAnsi="Verdana"/>
          <w:i w:val="1"/>
          <w:iCs w:val="1"/>
          <w:rtl w:val="0"/>
          <w:lang w:val="en-US"/>
        </w:rPr>
        <w:t>Ambalaje utilizate anual:</w:t>
      </w:r>
    </w:p>
    <w:tbl>
      <w:tblPr>
        <w:tblW w:w="9214" w:type="dxa"/>
        <w:jc w:val="left"/>
        <w:tblInd w:w="89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552"/>
        <w:gridCol w:w="4111"/>
        <w:gridCol w:w="2551"/>
      </w:tblGrid>
      <w:tr>
        <w:tblPrEx>
          <w:shd w:val="clear" w:color="auto" w:fill="ceddeb"/>
        </w:tblPrEx>
        <w:trPr>
          <w:trHeight w:val="98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Denumire Ambalaje utilizate anual</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 xml:space="preserve">Scopul achizitionarii /Utilizare </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Cantitate/ an</w:t>
            </w:r>
          </w:p>
        </w:tc>
      </w:tr>
      <w:tr>
        <w:tblPrEx>
          <w:shd w:val="clear" w:color="auto" w:fill="ceddeb"/>
        </w:tblPrEx>
        <w:trPr>
          <w:trHeight w:val="34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Carton / hartie</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Ambalare  produs finit</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250 tone/an</w:t>
            </w:r>
          </w:p>
        </w:tc>
      </w:tr>
      <w:tr>
        <w:tblPrEx>
          <w:shd w:val="clear" w:color="auto" w:fill="ceddeb"/>
        </w:tblPrEx>
        <w:trPr>
          <w:trHeight w:val="66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Folie de plastic/ banda de plastic</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Ambalare  produs finit</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80 tone/an</w:t>
            </w:r>
          </w:p>
        </w:tc>
      </w:tr>
      <w:tr>
        <w:tblPrEx>
          <w:shd w:val="clear" w:color="auto" w:fill="ceddeb"/>
        </w:tblPrEx>
        <w:trPr>
          <w:trHeight w:val="34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Lemn</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Ambalare  produs finit</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450 tone/an</w:t>
            </w:r>
          </w:p>
        </w:tc>
      </w:tr>
    </w:tbl>
    <w:p>
      <w:pPr>
        <w:pStyle w:val="Body A"/>
        <w:widowControl w:val="0"/>
        <w:spacing w:after="0" w:line="240" w:lineRule="auto"/>
        <w:ind w:left="783" w:hanging="783"/>
        <w:rPr>
          <w:rStyle w:val="None"/>
          <w:rFonts w:ascii="Verdana" w:cs="Verdana" w:hAnsi="Verdana" w:eastAsia="Verdana"/>
          <w:i w:val="1"/>
          <w:iCs w:val="1"/>
        </w:rPr>
      </w:pPr>
    </w:p>
    <w:p>
      <w:pPr>
        <w:pStyle w:val="Body A"/>
        <w:widowControl w:val="0"/>
        <w:spacing w:after="0" w:line="240" w:lineRule="auto"/>
        <w:ind w:left="675" w:hanging="675"/>
        <w:rPr>
          <w:rStyle w:val="None"/>
          <w:rFonts w:ascii="Verdana" w:cs="Verdana" w:hAnsi="Verdana" w:eastAsia="Verdana"/>
          <w:i w:val="1"/>
          <w:iCs w:val="1"/>
        </w:rPr>
      </w:pPr>
    </w:p>
    <w:p>
      <w:pPr>
        <w:pStyle w:val="Body A"/>
        <w:spacing w:after="0" w:line="240" w:lineRule="auto"/>
        <w:ind w:left="567" w:firstLine="153"/>
        <w:jc w:val="both"/>
        <w:rPr>
          <w:rStyle w:val="None"/>
          <w:rFonts w:ascii="Verdana" w:cs="Verdana" w:hAnsi="Verdana" w:eastAsia="Verdana"/>
          <w:i w:val="1"/>
          <w:iCs w:val="1"/>
          <w:lang w:val="en-US"/>
        </w:rPr>
      </w:pPr>
    </w:p>
    <w:p>
      <w:pPr>
        <w:pStyle w:val="Body A"/>
        <w:spacing w:after="0" w:line="240" w:lineRule="auto"/>
        <w:ind w:left="567" w:firstLine="153"/>
        <w:jc w:val="both"/>
        <w:rPr>
          <w:rStyle w:val="None"/>
          <w:rFonts w:ascii="Times New Roman" w:cs="Times New Roman" w:hAnsi="Times New Roman" w:eastAsia="Times New Roman"/>
          <w:i w:val="1"/>
          <w:iCs w:val="1"/>
          <w:sz w:val="24"/>
          <w:szCs w:val="24"/>
        </w:rPr>
      </w:pPr>
    </w:p>
    <w:p>
      <w:pPr>
        <w:pStyle w:val="Body A"/>
        <w:tabs>
          <w:tab w:val="left" w:pos="2835"/>
        </w:tabs>
        <w:spacing w:after="0" w:line="240" w:lineRule="auto"/>
        <w:ind w:left="567" w:firstLine="153"/>
        <w:jc w:val="both"/>
        <w:rPr>
          <w:rStyle w:val="None"/>
          <w:rFonts w:ascii="Verdana" w:cs="Verdana" w:hAnsi="Verdana" w:eastAsia="Verdana"/>
          <w:b w:val="1"/>
          <w:bCs w:val="1"/>
          <w:sz w:val="24"/>
          <w:szCs w:val="24"/>
        </w:rPr>
      </w:pPr>
      <w:bookmarkStart w:name="_Hlk527375893" w:id="0"/>
      <w:r>
        <w:rPr>
          <w:rStyle w:val="None"/>
          <w:rFonts w:ascii="Verdana" w:hAnsi="Verdana"/>
          <w:b w:val="1"/>
          <w:bCs w:val="1"/>
          <w:sz w:val="24"/>
          <w:szCs w:val="24"/>
          <w:rtl w:val="0"/>
          <w:lang w:val="en-US"/>
        </w:rPr>
        <w:t>Cantit</w:t>
      </w:r>
      <w:r>
        <w:rPr>
          <w:rStyle w:val="None"/>
          <w:rFonts w:ascii="Verdana" w:hAnsi="Verdana" w:hint="default"/>
          <w:b w:val="1"/>
          <w:bCs w:val="1"/>
          <w:sz w:val="24"/>
          <w:szCs w:val="24"/>
          <w:rtl w:val="0"/>
          <w:lang w:val="en-US"/>
        </w:rPr>
        <w:t>ăţ</w:t>
      </w:r>
      <w:r>
        <w:rPr>
          <w:rStyle w:val="None"/>
          <w:rFonts w:ascii="Verdana" w:hAnsi="Verdana"/>
          <w:b w:val="1"/>
          <w:bCs w:val="1"/>
          <w:sz w:val="24"/>
          <w:szCs w:val="24"/>
          <w:rtl w:val="0"/>
          <w:lang w:val="en-US"/>
        </w:rPr>
        <w:t xml:space="preserve">i produse finite :  23 000  t/an capacitate actuala </w:t>
      </w:r>
    </w:p>
    <w:p>
      <w:pPr>
        <w:pStyle w:val="Body A"/>
        <w:tabs>
          <w:tab w:val="left" w:pos="2835"/>
        </w:tabs>
        <w:spacing w:after="0" w:line="240" w:lineRule="auto"/>
        <w:ind w:left="567" w:firstLine="153"/>
        <w:jc w:val="both"/>
        <w:rPr>
          <w:rStyle w:val="None"/>
          <w:rFonts w:ascii="Verdana" w:cs="Verdana" w:hAnsi="Verdana" w:eastAsia="Verdana"/>
          <w:b w:val="1"/>
          <w:bCs w:val="1"/>
          <w:sz w:val="24"/>
          <w:szCs w:val="24"/>
        </w:rPr>
      </w:pPr>
      <w:r>
        <w:rPr>
          <w:rStyle w:val="None"/>
          <w:rFonts w:ascii="Verdana" w:hAnsi="Verdana"/>
          <w:b w:val="1"/>
          <w:bCs w:val="1"/>
          <w:sz w:val="24"/>
          <w:szCs w:val="24"/>
          <w:rtl w:val="0"/>
          <w:lang w:val="en-US"/>
        </w:rPr>
        <w:t>Capacitate dupa extindere 39 000 t/ an</w:t>
      </w:r>
    </w:p>
    <w:p>
      <w:pPr>
        <w:pStyle w:val="Body A"/>
        <w:spacing w:after="0" w:line="240" w:lineRule="auto"/>
        <w:ind w:left="567" w:firstLine="153"/>
        <w:jc w:val="both"/>
        <w:rPr>
          <w:rStyle w:val="None"/>
          <w:rFonts w:ascii="Verdana" w:cs="Verdana" w:hAnsi="Verdana" w:eastAsia="Verdana"/>
          <w:lang w:val="en-US"/>
        </w:rPr>
      </w:pPr>
    </w:p>
    <w:p>
      <w:pPr>
        <w:pStyle w:val="Body A"/>
        <w:spacing w:after="0" w:line="240" w:lineRule="auto"/>
        <w:ind w:left="567" w:firstLine="0"/>
        <w:jc w:val="both"/>
        <w:rPr>
          <w:rStyle w:val="None"/>
          <w:rFonts w:ascii="Verdana" w:cs="Verdana" w:hAnsi="Verdana" w:eastAsia="Verdana"/>
        </w:rPr>
      </w:pPr>
      <w:bookmarkEnd w:id="0"/>
      <w:r>
        <w:rPr>
          <w:rStyle w:val="None"/>
          <w:rFonts w:ascii="Verdana" w:hAnsi="Verdana"/>
          <w:rtl w:val="0"/>
          <w:lang w:val="en-US"/>
        </w:rPr>
        <w:t>At</w:t>
      </w:r>
      <w:r>
        <w:rPr>
          <w:rStyle w:val="None"/>
          <w:rFonts w:ascii="Verdana" w:hAnsi="Verdana" w:hint="default"/>
          <w:rtl w:val="0"/>
          <w:lang w:val="en-US"/>
        </w:rPr>
        <w:t>â</w:t>
      </w:r>
      <w:r>
        <w:rPr>
          <w:rStyle w:val="None"/>
          <w:rFonts w:ascii="Verdana" w:hAnsi="Verdana"/>
          <w:rtl w:val="0"/>
          <w:lang w:val="en-US"/>
        </w:rPr>
        <w:t>t materiile prime cat si produsele finite se manipuleaza utilizandu-se ambalaje primare, secundare si tertiare (cutii carton, lazi din HDPE, pungi LDPE, paleti lemn si metalici). Ambalajele deteriorate ce nu corespund se tratreaza ca deseuri si se recicleaza prin firme autorizate in acest sens.</w:t>
      </w:r>
    </w:p>
    <w:p>
      <w:pPr>
        <w:pStyle w:val="Body A"/>
        <w:spacing w:after="0" w:line="240" w:lineRule="auto"/>
        <w:ind w:left="567" w:firstLine="153"/>
        <w:jc w:val="both"/>
        <w:rPr>
          <w:rStyle w:val="None"/>
          <w:rFonts w:ascii="Verdana" w:cs="Verdana" w:hAnsi="Verdana" w:eastAsia="Verdana"/>
          <w:sz w:val="26"/>
          <w:szCs w:val="26"/>
        </w:rPr>
      </w:pPr>
    </w:p>
    <w:p>
      <w:pPr>
        <w:pStyle w:val="Body A"/>
        <w:spacing w:after="0" w:line="240" w:lineRule="auto"/>
        <w:ind w:left="567" w:firstLine="153"/>
        <w:jc w:val="both"/>
        <w:rPr>
          <w:rStyle w:val="None"/>
          <w:rFonts w:ascii="Times New Roman" w:cs="Times New Roman" w:hAnsi="Times New Roman" w:eastAsia="Times New Roman"/>
          <w:sz w:val="26"/>
          <w:szCs w:val="26"/>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6"/>
          <w:szCs w:val="26"/>
          <w:rtl w:val="0"/>
        </w:rPr>
        <w:t>-</w:t>
      </w:r>
      <w:r>
        <w:rPr>
          <w:rStyle w:val="None"/>
          <w:rFonts w:ascii="Times New Roman" w:hAnsi="Times New Roman" w:hint="default"/>
          <w:sz w:val="26"/>
          <w:szCs w:val="26"/>
          <w:rtl w:val="0"/>
          <w:lang w:val="en-US"/>
        </w:rPr>
        <w:t> </w:t>
      </w:r>
      <w:r>
        <w:rPr>
          <w:rStyle w:val="None"/>
          <w:rFonts w:ascii="Times New Roman" w:hAnsi="Times New Roman"/>
          <w:sz w:val="26"/>
          <w:szCs w:val="26"/>
          <w:rtl w:val="0"/>
        </w:rPr>
        <w:t>racordarea la re</w:t>
      </w:r>
      <w:r>
        <w:rPr>
          <w:rStyle w:val="None"/>
          <w:rFonts w:ascii="Times New Roman" w:hAnsi="Times New Roman" w:hint="default"/>
          <w:sz w:val="26"/>
          <w:szCs w:val="26"/>
          <w:rtl w:val="0"/>
          <w:lang w:val="en-US"/>
        </w:rPr>
        <w:t>ț</w:t>
      </w:r>
      <w:r>
        <w:rPr>
          <w:rStyle w:val="None"/>
          <w:rFonts w:ascii="Times New Roman" w:hAnsi="Times New Roman"/>
          <w:sz w:val="26"/>
          <w:szCs w:val="26"/>
          <w:rtl w:val="0"/>
        </w:rPr>
        <w:t xml:space="preserve">elele utilitare existente </w:t>
      </w:r>
      <w:r>
        <w:rPr>
          <w:rStyle w:val="None"/>
          <w:rFonts w:ascii="Times New Roman" w:hAnsi="Times New Roman" w:hint="default"/>
          <w:sz w:val="26"/>
          <w:szCs w:val="26"/>
          <w:rtl w:val="0"/>
          <w:lang w:val="en-US"/>
        </w:rPr>
        <w:t>î</w:t>
      </w:r>
      <w:r>
        <w:rPr>
          <w:rStyle w:val="None"/>
          <w:rFonts w:ascii="Times New Roman" w:hAnsi="Times New Roman"/>
          <w:sz w:val="26"/>
          <w:szCs w:val="26"/>
          <w:rtl w:val="0"/>
          <w:lang w:val="nl-NL"/>
        </w:rPr>
        <w:t>n zon</w:t>
      </w:r>
      <w:r>
        <w:rPr>
          <w:rStyle w:val="None"/>
          <w:rFonts w:ascii="Times New Roman" w:hAnsi="Times New Roman" w:hint="default"/>
          <w:sz w:val="26"/>
          <w:szCs w:val="26"/>
          <w:rtl w:val="0"/>
          <w:lang w:val="en-US"/>
        </w:rPr>
        <w:t>ă</w:t>
      </w:r>
      <w:r>
        <w:rPr>
          <w:rStyle w:val="None"/>
          <w:rFonts w:ascii="Times New Roman" w:hAnsi="Times New Roman"/>
          <w:sz w:val="26"/>
          <w:szCs w:val="26"/>
          <w:rtl w:val="0"/>
        </w:rPr>
        <w:t>;</w:t>
      </w:r>
      <w:r>
        <w:rPr>
          <w:rStyle w:val="None"/>
          <w:rFonts w:ascii="Times New Roman" w:hAnsi="Times New Roman"/>
          <w:sz w:val="26"/>
          <w:szCs w:val="26"/>
          <w:rtl w:val="0"/>
          <w:lang w:val="en-US"/>
        </w:rPr>
        <w:t xml:space="preserve"> </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 xml:space="preserve">Energia electrica </w:t>
      </w:r>
      <w:r>
        <w:rPr>
          <w:rStyle w:val="None"/>
          <w:rFonts w:ascii="Verdana" w:hAnsi="Verdana" w:hint="default"/>
          <w:rtl w:val="0"/>
          <w:lang w:val="en-US"/>
        </w:rPr>
        <w:t xml:space="preserve">– </w:t>
      </w:r>
      <w:r>
        <w:rPr>
          <w:rStyle w:val="None"/>
          <w:rFonts w:ascii="Verdana" w:hAnsi="Verdana"/>
          <w:rtl w:val="0"/>
          <w:lang w:val="en-US"/>
        </w:rPr>
        <w:t>alimentarea cu energie electrica se face de la reteaua nationala.</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Alimentarea cu energie elctrica a tabloului general de distributie TGD se va face de la PT zid (2x 1600KWA+630KVA) amplasat intr-o cladire speciala amenajata langa cadirea helei de productie.</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Hala este utilata cu doua linii de prese tehnologice deservite de tablouri electrice care deservesc diverse utilaje.</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 xml:space="preserve">Gaz natural </w:t>
      </w:r>
      <w:r>
        <w:rPr>
          <w:rStyle w:val="None"/>
          <w:rFonts w:ascii="Verdana" w:hAnsi="Verdana" w:hint="default"/>
          <w:rtl w:val="0"/>
          <w:lang w:val="en-US"/>
        </w:rPr>
        <w:t>–</w:t>
      </w:r>
      <w:r>
        <w:rPr>
          <w:rStyle w:val="None"/>
          <w:rFonts w:ascii="Verdana" w:hAnsi="Verdana"/>
          <w:rtl w:val="0"/>
          <w:lang w:val="en-US"/>
        </w:rPr>
        <w:t>se utilizeaza pentru incalzirea materiei prime  se achizitioneaza pe baza de contract din reteaua de gaz natural a orasului.</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Asigurarea agentului termic pentru incalzirea halei de productie si sediu administrativ se face de la centrala termica care functioneaz cu gaz metan.</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Alimentarea cu apa se face de la reteaua de apa potabila a orasului, pe baza de contract.</w:t>
      </w:r>
    </w:p>
    <w:p>
      <w:pPr>
        <w:pStyle w:val="Body A"/>
        <w:numPr>
          <w:ilvl w:val="0"/>
          <w:numId w:val="132"/>
        </w:numPr>
        <w:bidi w:val="0"/>
        <w:spacing w:after="0" w:line="240" w:lineRule="auto"/>
        <w:ind w:right="0"/>
        <w:jc w:val="both"/>
        <w:rPr>
          <w:rFonts w:ascii="Verdana" w:hAnsi="Verdana"/>
          <w:rtl w:val="0"/>
          <w:lang w:val="en-US"/>
        </w:rPr>
      </w:pPr>
      <w:r>
        <w:rPr>
          <w:rStyle w:val="None"/>
          <w:rFonts w:ascii="Verdana" w:hAnsi="Verdana"/>
          <w:rtl w:val="0"/>
          <w:lang w:val="en-US"/>
        </w:rPr>
        <w:t>Alimentarea cu apa potabila:</w:t>
      </w:r>
    </w:p>
    <w:p>
      <w:pPr>
        <w:pStyle w:val="Body A"/>
        <w:spacing w:after="0" w:line="240" w:lineRule="auto"/>
        <w:ind w:left="720" w:firstLine="0"/>
        <w:jc w:val="both"/>
        <w:rPr>
          <w:rStyle w:val="None"/>
          <w:rFonts w:ascii="Verdana" w:cs="Verdana" w:hAnsi="Verdana" w:eastAsia="Verdana"/>
        </w:rPr>
      </w:pPr>
      <w:r>
        <w:rPr>
          <w:rStyle w:val="None"/>
          <w:rFonts w:ascii="Verdana" w:hAnsi="Verdana"/>
          <w:rtl w:val="0"/>
          <w:lang w:val="en-US"/>
        </w:rPr>
        <w:t xml:space="preserve">Volume si debite de apa potabila: </w:t>
      </w:r>
    </w:p>
    <w:p>
      <w:pPr>
        <w:pStyle w:val="Body A"/>
        <w:numPr>
          <w:ilvl w:val="0"/>
          <w:numId w:val="134"/>
        </w:numPr>
        <w:bidi w:val="0"/>
        <w:spacing w:after="0" w:line="240" w:lineRule="auto"/>
        <w:ind w:right="0"/>
        <w:jc w:val="both"/>
        <w:rPr>
          <w:rFonts w:ascii="Verdana" w:hAnsi="Verdana"/>
          <w:rtl w:val="0"/>
          <w:lang w:val="en-US"/>
        </w:rPr>
      </w:pPr>
      <w:r>
        <w:rPr>
          <w:rStyle w:val="None"/>
          <w:rFonts w:ascii="Verdana" w:hAnsi="Verdana"/>
          <w:rtl w:val="0"/>
          <w:lang w:val="en-US"/>
        </w:rPr>
        <w:t>Zilnic maxim 16,90 mcl/s</w:t>
      </w:r>
    </w:p>
    <w:p>
      <w:pPr>
        <w:pStyle w:val="Body A"/>
        <w:numPr>
          <w:ilvl w:val="0"/>
          <w:numId w:val="136"/>
        </w:numPr>
        <w:bidi w:val="0"/>
        <w:spacing w:after="0" w:line="240" w:lineRule="auto"/>
        <w:ind w:right="0"/>
        <w:jc w:val="both"/>
        <w:rPr>
          <w:rFonts w:ascii="Verdana" w:hAnsi="Verdana"/>
          <w:rtl w:val="0"/>
          <w:lang w:val="en-US"/>
        </w:rPr>
      </w:pPr>
      <w:r>
        <w:rPr>
          <w:rStyle w:val="None"/>
          <w:rFonts w:ascii="Verdana" w:hAnsi="Verdana"/>
          <w:rtl w:val="0"/>
          <w:lang w:val="en-US"/>
        </w:rPr>
        <w:t>Zilnic mediu 13,56 mcl/s</w:t>
      </w:r>
    </w:p>
    <w:p>
      <w:pPr>
        <w:pStyle w:val="Body A"/>
        <w:numPr>
          <w:ilvl w:val="0"/>
          <w:numId w:val="138"/>
        </w:numPr>
        <w:bidi w:val="0"/>
        <w:spacing w:after="0" w:line="240" w:lineRule="auto"/>
        <w:ind w:right="0"/>
        <w:jc w:val="both"/>
        <w:rPr>
          <w:rFonts w:ascii="Verdana" w:hAnsi="Verdana"/>
          <w:rtl w:val="0"/>
          <w:lang w:val="en-US"/>
        </w:rPr>
      </w:pPr>
      <w:r>
        <w:rPr>
          <w:rStyle w:val="None"/>
          <w:rFonts w:ascii="Verdana" w:hAnsi="Verdana"/>
          <w:rtl w:val="0"/>
          <w:lang w:val="en-US"/>
        </w:rPr>
        <w:t>Anual 6.169 mii mc</w:t>
      </w:r>
    </w:p>
    <w:p>
      <w:pPr>
        <w:pStyle w:val="Body A"/>
        <w:spacing w:after="0" w:line="240" w:lineRule="auto"/>
        <w:jc w:val="both"/>
        <w:rPr>
          <w:rStyle w:val="None"/>
          <w:rFonts w:ascii="Verdana" w:cs="Verdana" w:hAnsi="Verdana" w:eastAsia="Verdana"/>
        </w:rPr>
      </w:pPr>
      <w:r>
        <w:rPr>
          <w:rStyle w:val="None"/>
          <w:rFonts w:ascii="Verdana" w:hAnsi="Verdana"/>
          <w:rtl w:val="0"/>
          <w:lang w:val="en-US"/>
        </w:rPr>
        <w:t>Functionarea este permanenta 365 zile/an 24 ore/zi.</w:t>
      </w:r>
    </w:p>
    <w:p>
      <w:pPr>
        <w:pStyle w:val="Body A"/>
        <w:spacing w:after="0" w:line="240" w:lineRule="auto"/>
        <w:ind w:left="567" w:firstLine="153"/>
        <w:jc w:val="both"/>
        <w:rPr>
          <w:rStyle w:val="None"/>
          <w:rFonts w:ascii="Verdana" w:cs="Verdana" w:hAnsi="Verdana" w:eastAsia="Verdana"/>
        </w:rPr>
      </w:pPr>
      <w:r>
        <w:rPr>
          <w:rStyle w:val="None"/>
          <w:rFonts w:ascii="Verdana" w:hAnsi="Verdana"/>
          <w:rtl w:val="0"/>
          <w:lang w:val="en-US"/>
        </w:rPr>
        <w:t>Alimentarea cu apa tehnologica ( industriala) :</w:t>
      </w:r>
    </w:p>
    <w:p>
      <w:pPr>
        <w:pStyle w:val="Body A"/>
        <w:numPr>
          <w:ilvl w:val="0"/>
          <w:numId w:val="140"/>
        </w:numPr>
        <w:bidi w:val="0"/>
        <w:spacing w:after="0" w:line="240" w:lineRule="auto"/>
        <w:ind w:right="0"/>
        <w:jc w:val="both"/>
        <w:rPr>
          <w:rFonts w:ascii="Verdana" w:hAnsi="Verdana"/>
          <w:rtl w:val="0"/>
          <w:lang w:val="en-US"/>
        </w:rPr>
      </w:pPr>
      <w:r>
        <w:rPr>
          <w:rStyle w:val="None"/>
          <w:rFonts w:ascii="Verdana" w:hAnsi="Verdana"/>
          <w:rtl w:val="0"/>
          <w:lang w:val="en-US"/>
        </w:rPr>
        <w:t>Din retea ( spalare matrite cu adaos de NaOH)</w:t>
      </w:r>
    </w:p>
    <w:p>
      <w:pPr>
        <w:pStyle w:val="Body A"/>
        <w:numPr>
          <w:ilvl w:val="0"/>
          <w:numId w:val="142"/>
        </w:numPr>
        <w:bidi w:val="0"/>
        <w:spacing w:after="0" w:line="240" w:lineRule="auto"/>
        <w:ind w:right="0"/>
        <w:jc w:val="both"/>
        <w:rPr>
          <w:rFonts w:ascii="Verdana" w:hAnsi="Verdana"/>
          <w:rtl w:val="0"/>
          <w:lang w:val="en-US"/>
        </w:rPr>
      </w:pPr>
      <w:r>
        <w:rPr>
          <w:rStyle w:val="None"/>
          <w:rFonts w:ascii="Verdana" w:hAnsi="Verdana"/>
          <w:rtl w:val="0"/>
          <w:lang w:val="en-US"/>
        </w:rPr>
        <w:t>3 foraje F1H=14,5 m, F2 H=15,6 m, F3 H=15,2m</w:t>
      </w:r>
    </w:p>
    <w:p>
      <w:pPr>
        <w:pStyle w:val="Body A"/>
        <w:spacing w:after="0" w:line="240" w:lineRule="auto"/>
        <w:jc w:val="both"/>
        <w:rPr>
          <w:rStyle w:val="None"/>
          <w:rFonts w:ascii="Verdana" w:cs="Verdana" w:hAnsi="Verdana" w:eastAsia="Verdana"/>
        </w:rPr>
      </w:pPr>
      <w:r>
        <w:rPr>
          <w:rStyle w:val="None"/>
          <w:rFonts w:ascii="Verdana" w:hAnsi="Verdana"/>
          <w:rtl w:val="0"/>
          <w:lang w:val="en-US"/>
        </w:rPr>
        <w:t>Volume si debite de apa potabila:</w:t>
      </w:r>
    </w:p>
    <w:p>
      <w:pPr>
        <w:pStyle w:val="Body A"/>
        <w:numPr>
          <w:ilvl w:val="0"/>
          <w:numId w:val="144"/>
        </w:numPr>
        <w:bidi w:val="0"/>
        <w:spacing w:after="0" w:line="240" w:lineRule="auto"/>
        <w:ind w:right="0"/>
        <w:jc w:val="both"/>
        <w:rPr>
          <w:rFonts w:ascii="Verdana" w:hAnsi="Verdana"/>
          <w:rtl w:val="0"/>
          <w:lang w:val="en-US"/>
        </w:rPr>
      </w:pPr>
      <w:r>
        <w:rPr>
          <w:rStyle w:val="None"/>
          <w:rFonts w:ascii="Verdana" w:hAnsi="Verdana"/>
          <w:rtl w:val="0"/>
          <w:lang w:val="en-US"/>
        </w:rPr>
        <w:t>Zilnic maxim 37,51 mc l/s</w:t>
      </w:r>
    </w:p>
    <w:p>
      <w:pPr>
        <w:pStyle w:val="Body A"/>
        <w:numPr>
          <w:ilvl w:val="0"/>
          <w:numId w:val="146"/>
        </w:numPr>
        <w:bidi w:val="0"/>
        <w:spacing w:after="0" w:line="240" w:lineRule="auto"/>
        <w:ind w:right="0"/>
        <w:jc w:val="both"/>
        <w:rPr>
          <w:rFonts w:ascii="Verdana" w:hAnsi="Verdana"/>
          <w:rtl w:val="0"/>
          <w:lang w:val="en-US"/>
        </w:rPr>
      </w:pPr>
      <w:r>
        <w:rPr>
          <w:rStyle w:val="None"/>
          <w:rFonts w:ascii="Verdana" w:hAnsi="Verdana"/>
          <w:rtl w:val="0"/>
          <w:lang w:val="en-US"/>
        </w:rPr>
        <w:t>Zilnic mediu 34,10 mc l/s</w:t>
      </w:r>
    </w:p>
    <w:p>
      <w:pPr>
        <w:pStyle w:val="Body A"/>
        <w:numPr>
          <w:ilvl w:val="0"/>
          <w:numId w:val="148"/>
        </w:numPr>
        <w:bidi w:val="0"/>
        <w:spacing w:after="0" w:line="240" w:lineRule="auto"/>
        <w:ind w:right="0"/>
        <w:jc w:val="both"/>
        <w:rPr>
          <w:rFonts w:ascii="Verdana" w:hAnsi="Verdana"/>
          <w:rtl w:val="0"/>
          <w:lang w:val="en-US"/>
        </w:rPr>
      </w:pPr>
      <w:r>
        <w:rPr>
          <w:rStyle w:val="None"/>
          <w:rFonts w:ascii="Verdana" w:hAnsi="Verdana"/>
          <w:rtl w:val="0"/>
          <w:lang w:val="en-US"/>
        </w:rPr>
        <w:t>Anual 3375,9 mii mc</w:t>
      </w:r>
    </w:p>
    <w:p>
      <w:pPr>
        <w:pStyle w:val="Body A"/>
        <w:spacing w:after="0" w:line="240" w:lineRule="auto"/>
        <w:jc w:val="both"/>
        <w:rPr>
          <w:rStyle w:val="None"/>
          <w:rFonts w:ascii="Verdana" w:cs="Verdana" w:hAnsi="Verdana" w:eastAsia="Verdana"/>
        </w:rPr>
      </w:pPr>
      <w:r>
        <w:rPr>
          <w:rStyle w:val="None"/>
          <w:rFonts w:ascii="Verdana" w:hAnsi="Verdana"/>
          <w:rtl w:val="0"/>
          <w:lang w:val="en-US"/>
        </w:rPr>
        <w:t>Functionarea forajelor sezoniera 90 zile /an .</w:t>
      </w:r>
    </w:p>
    <w:p>
      <w:pPr>
        <w:pStyle w:val="Body A"/>
        <w:spacing w:after="0" w:line="240" w:lineRule="auto"/>
        <w:jc w:val="both"/>
        <w:rPr>
          <w:rStyle w:val="None"/>
          <w:rFonts w:ascii="Verdana" w:cs="Verdana" w:hAnsi="Verdana" w:eastAsia="Verdana"/>
        </w:rPr>
      </w:pPr>
    </w:p>
    <w:p>
      <w:pPr>
        <w:pStyle w:val="Body A"/>
        <w:spacing w:after="0" w:line="240" w:lineRule="auto"/>
        <w:jc w:val="both"/>
        <w:rPr>
          <w:rStyle w:val="None"/>
          <w:rFonts w:ascii="Verdana" w:cs="Verdana" w:hAnsi="Verdana" w:eastAsia="Verdana"/>
        </w:rPr>
      </w:pPr>
      <w:r>
        <w:rPr>
          <w:rStyle w:val="None"/>
          <w:rFonts w:ascii="Verdana" w:hAnsi="Verdana"/>
          <w:rtl w:val="0"/>
          <w:lang w:val="en-US"/>
        </w:rPr>
        <w:t>Modul de folosire a apei</w:t>
      </w:r>
    </w:p>
    <w:p>
      <w:pPr>
        <w:pStyle w:val="Body A"/>
        <w:spacing w:after="0" w:line="240" w:lineRule="auto"/>
        <w:jc w:val="both"/>
        <w:rPr>
          <w:rStyle w:val="None"/>
          <w:rFonts w:ascii="Verdana" w:cs="Verdana" w:hAnsi="Verdana" w:eastAsia="Verdana"/>
        </w:rPr>
      </w:pPr>
    </w:p>
    <w:p>
      <w:pPr>
        <w:pStyle w:val="Body A"/>
        <w:spacing w:after="0" w:line="240" w:lineRule="auto"/>
        <w:jc w:val="both"/>
        <w:rPr>
          <w:rStyle w:val="None"/>
          <w:rFonts w:ascii="Verdana" w:cs="Verdana" w:hAnsi="Verdana" w:eastAsia="Verdana"/>
        </w:rPr>
      </w:pPr>
      <w:r>
        <w:rPr>
          <w:rStyle w:val="None"/>
          <w:rFonts w:ascii="Verdana" w:hAnsi="Verdana"/>
          <w:rtl w:val="0"/>
          <w:lang w:val="en-US"/>
        </w:rPr>
        <w:t xml:space="preserve">Necesarul total de apa: </w:t>
      </w:r>
    </w:p>
    <w:p>
      <w:pPr>
        <w:pStyle w:val="Body A"/>
        <w:spacing w:after="0" w:line="240" w:lineRule="auto"/>
        <w:jc w:val="both"/>
        <w:rPr>
          <w:rStyle w:val="None"/>
          <w:rFonts w:ascii="Verdana" w:cs="Verdana" w:hAnsi="Verdana" w:eastAsia="Verdana"/>
        </w:rPr>
      </w:pPr>
      <w:r>
        <w:rPr>
          <w:rStyle w:val="None"/>
          <w:rFonts w:ascii="Verdana" w:hAnsi="Verdana"/>
          <w:rtl w:val="0"/>
          <w:lang w:val="en-US"/>
        </w:rPr>
        <w:t>- maxim 54,41 mc/zi</w:t>
      </w:r>
    </w:p>
    <w:p>
      <w:pPr>
        <w:pStyle w:val="Body A"/>
        <w:spacing w:after="0" w:line="240" w:lineRule="auto"/>
        <w:jc w:val="both"/>
        <w:rPr>
          <w:rStyle w:val="None"/>
          <w:rFonts w:ascii="Verdana" w:cs="Verdana" w:hAnsi="Verdana" w:eastAsia="Verdana"/>
        </w:rPr>
      </w:pPr>
      <w:r>
        <w:rPr>
          <w:rStyle w:val="None"/>
          <w:rFonts w:ascii="Verdana" w:hAnsi="Verdana"/>
          <w:rtl w:val="0"/>
          <w:lang w:val="en-US"/>
        </w:rPr>
        <w:t>- mediu 47,41 mc/zi</w:t>
      </w:r>
    </w:p>
    <w:p>
      <w:pPr>
        <w:pStyle w:val="Body A"/>
        <w:spacing w:after="0" w:line="240" w:lineRule="auto"/>
        <w:ind w:left="1080" w:firstLine="0"/>
        <w:jc w:val="both"/>
        <w:rPr>
          <w:rStyle w:val="None"/>
          <w:rFonts w:ascii="Verdana" w:cs="Verdana" w:hAnsi="Verdana" w:eastAsia="Verdana"/>
        </w:rPr>
      </w:pPr>
      <w:r>
        <w:rPr>
          <w:rStyle w:val="None"/>
          <w:rFonts w:ascii="Verdana" w:hAnsi="Verdana"/>
          <w:rtl w:val="0"/>
          <w:lang w:val="en-US"/>
        </w:rPr>
        <w:t xml:space="preserve">Cerinta totala de apa: </w:t>
      </w:r>
    </w:p>
    <w:p>
      <w:pPr>
        <w:pStyle w:val="Body A"/>
        <w:numPr>
          <w:ilvl w:val="0"/>
          <w:numId w:val="150"/>
        </w:numPr>
        <w:bidi w:val="0"/>
        <w:spacing w:after="0" w:line="240" w:lineRule="auto"/>
        <w:ind w:right="0"/>
        <w:jc w:val="both"/>
        <w:rPr>
          <w:rFonts w:ascii="Verdana" w:hAnsi="Verdana"/>
          <w:rtl w:val="0"/>
          <w:lang w:val="en-US"/>
        </w:rPr>
      </w:pPr>
      <w:r>
        <w:rPr>
          <w:rStyle w:val="None"/>
          <w:rFonts w:ascii="Verdana" w:hAnsi="Verdana"/>
          <w:rtl w:val="0"/>
          <w:lang w:val="en-US"/>
        </w:rPr>
        <w:t>Maxim 54,41 mc/zi</w:t>
      </w:r>
    </w:p>
    <w:p>
      <w:pPr>
        <w:pStyle w:val="Body A"/>
        <w:numPr>
          <w:ilvl w:val="0"/>
          <w:numId w:val="152"/>
        </w:numPr>
        <w:bidi w:val="0"/>
        <w:spacing w:after="0" w:line="240" w:lineRule="auto"/>
        <w:ind w:right="0"/>
        <w:jc w:val="both"/>
        <w:rPr>
          <w:rFonts w:ascii="Verdana" w:hAnsi="Verdana"/>
          <w:rtl w:val="0"/>
          <w:lang w:val="en-US"/>
        </w:rPr>
      </w:pPr>
      <w:r>
        <w:rPr>
          <w:rStyle w:val="None"/>
          <w:rFonts w:ascii="Verdana" w:hAnsi="Verdana"/>
          <w:rtl w:val="0"/>
          <w:lang w:val="en-US"/>
        </w:rPr>
        <w:t>Mediu 47,41mc/zi</w:t>
      </w:r>
    </w:p>
    <w:p>
      <w:pPr>
        <w:pStyle w:val="Body A"/>
        <w:numPr>
          <w:ilvl w:val="0"/>
          <w:numId w:val="154"/>
        </w:numPr>
        <w:bidi w:val="0"/>
        <w:spacing w:after="0" w:line="240" w:lineRule="auto"/>
        <w:ind w:right="0"/>
        <w:jc w:val="both"/>
        <w:rPr>
          <w:rFonts w:ascii="Verdana" w:hAnsi="Verdana"/>
          <w:rtl w:val="0"/>
          <w:lang w:val="en-US"/>
        </w:rPr>
      </w:pPr>
      <w:r>
        <w:rPr>
          <w:rStyle w:val="None"/>
          <w:rFonts w:ascii="Verdana" w:hAnsi="Verdana"/>
          <w:rtl w:val="0"/>
          <w:lang w:val="en-US"/>
        </w:rPr>
        <w:t xml:space="preserve">Canalizarea menajera : evacuare in canalizarea orasului Chisineu Cris </w:t>
      </w:r>
    </w:p>
    <w:p>
      <w:pPr>
        <w:pStyle w:val="Body A"/>
        <w:numPr>
          <w:ilvl w:val="0"/>
          <w:numId w:val="156"/>
        </w:numPr>
        <w:bidi w:val="0"/>
        <w:spacing w:after="0" w:line="240" w:lineRule="auto"/>
        <w:ind w:right="0"/>
        <w:jc w:val="both"/>
        <w:rPr>
          <w:rFonts w:ascii="Verdana" w:hAnsi="Verdana"/>
          <w:rtl w:val="0"/>
          <w:lang w:val="en-US"/>
        </w:rPr>
      </w:pPr>
      <w:r>
        <w:rPr>
          <w:rStyle w:val="None"/>
          <w:rFonts w:ascii="Verdana" w:hAnsi="Verdana"/>
          <w:rtl w:val="0"/>
          <w:lang w:val="en-US"/>
        </w:rPr>
        <w:t>Apa pluviala : Apele pluviale colectate de pe drumuri si platforme din incinta unitatii, prin intermediul gurilor de scurgere sunt evacuate prin intermediul unei statii de pompare in canalul de desecare CS23 dupa ce sunt trecute printr-un decantor-separator de hidrocarburi amplasat inaintea statiei de pompare.</w:t>
      </w:r>
    </w:p>
    <w:p>
      <w:pPr>
        <w:pStyle w:val="Body A"/>
        <w:spacing w:after="0" w:line="240" w:lineRule="auto"/>
        <w:ind w:left="567" w:firstLine="0"/>
        <w:jc w:val="both"/>
        <w:rPr>
          <w:rStyle w:val="None"/>
          <w:rFonts w:ascii="Verdana" w:cs="Verdana" w:hAnsi="Verdana" w:eastAsia="Verdana"/>
        </w:rPr>
      </w:pPr>
      <w:r>
        <w:rPr>
          <w:rStyle w:val="None"/>
          <w:rFonts w:ascii="Verdana" w:hAnsi="Verdana"/>
          <w:rtl w:val="0"/>
          <w:lang w:val="en-US"/>
        </w:rPr>
        <w:t>Debite evacuate :</w:t>
      </w:r>
    </w:p>
    <w:p>
      <w:pPr>
        <w:pStyle w:val="Body A"/>
        <w:spacing w:after="0" w:line="240" w:lineRule="auto"/>
        <w:ind w:left="567" w:firstLine="153"/>
        <w:jc w:val="both"/>
        <w:rPr>
          <w:rStyle w:val="None"/>
          <w:rFonts w:ascii="Verdana" w:cs="Verdana" w:hAnsi="Verdana" w:eastAsia="Verdana"/>
        </w:rPr>
      </w:pPr>
      <w:r>
        <w:rPr>
          <w:rStyle w:val="None"/>
          <w:rFonts w:ascii="Verdana" w:hAnsi="Verdana"/>
          <w:rtl w:val="0"/>
          <w:lang w:val="en-US"/>
        </w:rPr>
        <w:t xml:space="preserve">             Qpl = 1.46 mc/h</w:t>
      </w:r>
    </w:p>
    <w:p>
      <w:pPr>
        <w:pStyle w:val="Body A"/>
        <w:numPr>
          <w:ilvl w:val="0"/>
          <w:numId w:val="158"/>
        </w:numPr>
        <w:bidi w:val="0"/>
        <w:spacing w:after="0" w:line="240" w:lineRule="auto"/>
        <w:ind w:right="0"/>
        <w:jc w:val="both"/>
        <w:rPr>
          <w:rFonts w:ascii="Verdana" w:hAnsi="Verdana"/>
          <w:outline w:val="0"/>
          <w:color w:val="ff0000"/>
          <w:rtl w:val="0"/>
          <w:lang w:val="en-US"/>
          <w14:textFill>
            <w14:solidFill>
              <w14:srgbClr w14:val="FF0000"/>
            </w14:solidFill>
          </w14:textFill>
        </w:rPr>
      </w:pPr>
      <w:r>
        <w:rPr>
          <w:rStyle w:val="None"/>
          <w:rFonts w:ascii="Verdana" w:hAnsi="Verdana"/>
          <w:outline w:val="0"/>
          <w:color w:val="000000"/>
          <w:u w:color="000000"/>
          <w:rtl w:val="0"/>
          <w:lang w:val="en-US"/>
          <w14:textFill>
            <w14:solidFill>
              <w14:srgbClr w14:val="000000"/>
            </w14:solidFill>
          </w14:textFill>
        </w:rPr>
        <w:t xml:space="preserve">Reteaua de incendiu , apa pentru stingerea incendiilor este preluata din reteaua de distributie apa potabila a localitatii, volumul intangibil este de 435 m3  </w:t>
      </w:r>
    </w:p>
    <w:p>
      <w:pPr>
        <w:pStyle w:val="Body A"/>
        <w:spacing w:after="0" w:line="240" w:lineRule="auto"/>
        <w:ind w:firstLine="720"/>
        <w:jc w:val="both"/>
        <w:rPr>
          <w:rStyle w:val="None"/>
          <w:rFonts w:ascii="Verdana" w:cs="Verdana" w:hAnsi="Verdana" w:eastAsia="Verdana"/>
          <w:outline w:val="0"/>
          <w:color w:val="000000"/>
          <w:u w:color="000000"/>
          <w:lang w:val="en-US"/>
          <w14:textFill>
            <w14:solidFill>
              <w14:srgbClr w14:val="000000"/>
            </w14:solidFill>
          </w14:textFill>
        </w:rPr>
      </w:pPr>
    </w:p>
    <w:p>
      <w:pPr>
        <w:pStyle w:val="Body A"/>
        <w:spacing w:after="0" w:line="240" w:lineRule="auto"/>
        <w:ind w:left="567" w:firstLine="153"/>
        <w:jc w:val="both"/>
        <w:rPr>
          <w:rStyle w:val="None"/>
          <w:rFonts w:ascii="Verdana" w:cs="Verdana" w:hAnsi="Verdana" w:eastAsia="Verdana"/>
          <w:b w:val="1"/>
          <w:bCs w:val="1"/>
          <w:sz w:val="24"/>
          <w:szCs w:val="24"/>
        </w:rPr>
      </w:pPr>
      <w:bookmarkStart w:name="_Hlk523314729" w:id="1"/>
      <w:r>
        <w:rPr>
          <w:rStyle w:val="None"/>
          <w:rFonts w:ascii="Verdana" w:hAnsi="Verdana"/>
          <w:b w:val="1"/>
          <w:bCs w:val="1"/>
          <w:sz w:val="24"/>
          <w:szCs w:val="24"/>
          <w:rtl w:val="0"/>
          <w:lang w:val="en-US"/>
        </w:rPr>
        <w:t xml:space="preserve">Cladire de productie cu Scd &gt; 600 mp </w:t>
      </w:r>
      <w:r>
        <w:rPr>
          <w:rStyle w:val="None"/>
          <w:rFonts w:ascii="Verdana" w:hAnsi="Verdana" w:hint="default"/>
          <w:b w:val="1"/>
          <w:bCs w:val="1"/>
          <w:sz w:val="24"/>
          <w:szCs w:val="24"/>
          <w:rtl w:val="0"/>
          <w:lang w:val="en-US"/>
        </w:rPr>
        <w:t xml:space="preserve">– </w:t>
      </w:r>
      <w:r>
        <w:rPr>
          <w:rStyle w:val="None"/>
          <w:rFonts w:ascii="Verdana" w:hAnsi="Verdana"/>
          <w:b w:val="1"/>
          <w:bCs w:val="1"/>
          <w:sz w:val="24"/>
          <w:szCs w:val="24"/>
          <w:rtl w:val="0"/>
          <w:lang w:val="en-US"/>
        </w:rPr>
        <w:t>se incadreaza la HGR 571/2016 : =&gt; se supune avizarii / autorizarii din punct de vedere a securitatii la incendiu</w:t>
      </w:r>
      <w:bookmarkEnd w:id="1"/>
    </w:p>
    <w:p>
      <w:pPr>
        <w:pStyle w:val="Body A"/>
        <w:numPr>
          <w:ilvl w:val="0"/>
          <w:numId w:val="160"/>
        </w:numPr>
        <w:bidi w:val="0"/>
        <w:spacing w:after="0"/>
        <w:ind w:right="0"/>
        <w:jc w:val="both"/>
        <w:rPr>
          <w:rFonts w:ascii="Arial Narrow" w:hAnsi="Arial Narrow"/>
          <w:b w:val="1"/>
          <w:bCs w:val="1"/>
          <w:sz w:val="24"/>
          <w:szCs w:val="24"/>
          <w:rtl w:val="0"/>
          <w:lang w:val="it-IT"/>
        </w:rPr>
      </w:pPr>
      <w:r>
        <w:rPr>
          <w:rStyle w:val="None"/>
          <w:rFonts w:ascii="Verdana" w:hAnsi="Verdana"/>
          <w:b w:val="1"/>
          <w:bCs w:val="1"/>
          <w:sz w:val="24"/>
          <w:szCs w:val="24"/>
          <w:rtl w:val="0"/>
          <w:lang w:val="it-IT"/>
        </w:rPr>
        <w:t xml:space="preserve">Incadrare generala in categoria D pericol de incendiu </w:t>
      </w:r>
      <w:r>
        <w:rPr>
          <w:rStyle w:val="None"/>
          <w:rFonts w:ascii="Verdana" w:hAnsi="Verdana" w:hint="default"/>
          <w:b w:val="1"/>
          <w:bCs w:val="1"/>
          <w:sz w:val="24"/>
          <w:szCs w:val="24"/>
          <w:rtl w:val="0"/>
        </w:rPr>
        <w:t xml:space="preserve">– </w:t>
      </w:r>
      <w:r>
        <w:rPr>
          <w:rStyle w:val="None"/>
          <w:rFonts w:ascii="Verdana" w:hAnsi="Verdana"/>
          <w:b w:val="1"/>
          <w:bCs w:val="1"/>
          <w:sz w:val="24"/>
          <w:szCs w:val="24"/>
          <w:rtl w:val="0"/>
        </w:rPr>
        <w:t>qs &lt; 105 Mj/mp</w:t>
      </w:r>
    </w:p>
    <w:p>
      <w:pPr>
        <w:pStyle w:val="Body A"/>
        <w:numPr>
          <w:ilvl w:val="0"/>
          <w:numId w:val="162"/>
        </w:numPr>
        <w:bidi w:val="0"/>
        <w:spacing w:after="0"/>
        <w:ind w:right="0"/>
        <w:jc w:val="both"/>
        <w:rPr>
          <w:rFonts w:ascii="Arial Narrow" w:hAnsi="Arial Narrow"/>
          <w:b w:val="1"/>
          <w:bCs w:val="1"/>
          <w:sz w:val="24"/>
          <w:szCs w:val="24"/>
          <w:rtl w:val="0"/>
        </w:rPr>
      </w:pPr>
      <w:r>
        <w:rPr>
          <w:rStyle w:val="None"/>
          <w:rFonts w:ascii="Verdana" w:hAnsi="Verdana"/>
          <w:b w:val="1"/>
          <w:bCs w:val="1"/>
          <w:sz w:val="24"/>
          <w:szCs w:val="24"/>
          <w:rtl w:val="0"/>
        </w:rPr>
        <w:t>Conform cantitatilor puse la dispozitie de beneficiar</w:t>
      </w:r>
      <w:r>
        <w:rPr>
          <w:rStyle w:val="None"/>
          <w:rFonts w:ascii="Verdana" w:hAnsi="Verdana"/>
          <w:b w:val="1"/>
          <w:bCs w:val="1"/>
          <w:sz w:val="24"/>
          <w:szCs w:val="24"/>
          <w:rtl w:val="0"/>
          <w:lang w:val="en-US"/>
        </w:rPr>
        <w:t xml:space="preserve"> :</w:t>
      </w:r>
    </w:p>
    <w:tbl>
      <w:tblPr>
        <w:tblW w:w="9477"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600"/>
        <w:gridCol w:w="2200"/>
        <w:gridCol w:w="997"/>
        <w:gridCol w:w="3120"/>
        <w:gridCol w:w="1300"/>
        <w:gridCol w:w="1260"/>
      </w:tblGrid>
      <w:tr>
        <w:tblPrEx>
          <w:shd w:val="clear" w:color="auto" w:fill="ceddeb"/>
        </w:tblPrEx>
        <w:trPr>
          <w:trHeight w:val="310"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7617"/>
            <w:gridSpan w:val="4"/>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Times New Roman" w:hAnsi="Times New Roman"/>
                <w:b w:val="1"/>
                <w:bCs w:val="1"/>
                <w:i w:val="1"/>
                <w:iCs w:val="1"/>
                <w:shd w:val="nil" w:color="auto" w:fill="auto"/>
                <w:rtl w:val="0"/>
                <w:lang w:val="en-US"/>
              </w:rPr>
              <w:t>Cantitati de materiale combustibile propuse a se afla in obiectiv :</w:t>
            </w:r>
          </w:p>
        </w:tc>
        <w:tc>
          <w:tcPr>
            <w:tcW w:type="dxa" w:w="1260"/>
            <w:tcBorders>
              <w:top w:val="nil"/>
              <w:left w:val="nil"/>
              <w:bottom w:val="nil"/>
              <w:right w:val="nil"/>
            </w:tcBorders>
            <w:shd w:val="clear" w:color="auto" w:fill="auto"/>
            <w:tcMar>
              <w:top w:type="dxa" w:w="80"/>
              <w:left w:type="dxa" w:w="80"/>
              <w:bottom w:type="dxa" w:w="80"/>
              <w:right w:type="dxa" w:w="80"/>
            </w:tcMar>
            <w:vAlign w:val="bottom"/>
          </w:tcPr>
          <w:p/>
        </w:tc>
      </w:tr>
      <w:tr>
        <w:tblPrEx>
          <w:shd w:val="clear" w:color="auto" w:fill="ceddeb"/>
        </w:tblPrEx>
        <w:trPr>
          <w:trHeight w:val="305" w:hRule="atLeast"/>
        </w:trPr>
        <w:tc>
          <w:tcPr>
            <w:tcW w:type="dxa" w:w="60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220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997"/>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312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30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26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r>
      <w:tr>
        <w:tblPrEx>
          <w:shd w:val="clear" w:color="auto" w:fill="ceddeb"/>
        </w:tblPrEx>
        <w:trPr>
          <w:trHeight w:val="672" w:hRule="atLeast"/>
        </w:trPr>
        <w:tc>
          <w:tcPr>
            <w:tcW w:type="dxa" w:w="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Nr. Crt.</w:t>
            </w: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Spa</w:t>
            </w:r>
            <w:r>
              <w:rPr>
                <w:rStyle w:val="None"/>
                <w:rFonts w:ascii="Arial" w:hAnsi="Arial" w:hint="default"/>
                <w:sz w:val="18"/>
                <w:szCs w:val="18"/>
                <w:shd w:val="nil" w:color="auto" w:fill="auto"/>
                <w:rtl w:val="0"/>
                <w:lang w:val="en-US"/>
              </w:rPr>
              <w:t>ţ</w:t>
            </w:r>
            <w:r>
              <w:rPr>
                <w:rStyle w:val="None"/>
                <w:rFonts w:ascii="Arial" w:hAnsi="Arial"/>
                <w:sz w:val="18"/>
                <w:szCs w:val="18"/>
                <w:shd w:val="nil" w:color="auto" w:fill="auto"/>
                <w:rtl w:val="0"/>
                <w:lang w:val="en-US"/>
              </w:rPr>
              <w:t xml:space="preserve">iul </w:t>
            </w:r>
            <w:r>
              <w:rPr>
                <w:rStyle w:val="None"/>
                <w:rFonts w:ascii="Arial" w:hAnsi="Arial" w:hint="default"/>
                <w:sz w:val="18"/>
                <w:szCs w:val="18"/>
                <w:shd w:val="nil" w:color="auto" w:fill="auto"/>
                <w:rtl w:val="0"/>
                <w:lang w:val="en-US"/>
              </w:rPr>
              <w:t>î</w:t>
            </w:r>
            <w:r>
              <w:rPr>
                <w:rStyle w:val="None"/>
                <w:rFonts w:ascii="Arial" w:hAnsi="Arial"/>
                <w:sz w:val="18"/>
                <w:szCs w:val="18"/>
                <w:shd w:val="nil" w:color="auto" w:fill="auto"/>
                <w:rtl w:val="0"/>
                <w:lang w:val="en-US"/>
              </w:rPr>
              <w:t>n cauza</w:t>
            </w:r>
          </w:p>
        </w:tc>
        <w:tc>
          <w:tcPr>
            <w:tcW w:type="dxa" w:w="9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Suprafa</w:t>
            </w:r>
            <w:r>
              <w:rPr>
                <w:rStyle w:val="None"/>
                <w:rFonts w:ascii="Arial" w:hAnsi="Arial" w:hint="default"/>
                <w:sz w:val="18"/>
                <w:szCs w:val="18"/>
                <w:shd w:val="nil" w:color="auto" w:fill="auto"/>
                <w:rtl w:val="0"/>
                <w:lang w:val="en-US"/>
              </w:rPr>
              <w:t>ţ</w:t>
            </w:r>
            <w:r>
              <w:rPr>
                <w:rStyle w:val="None"/>
                <w:rFonts w:ascii="Arial" w:hAnsi="Arial"/>
                <w:sz w:val="18"/>
                <w:szCs w:val="18"/>
                <w:shd w:val="nil" w:color="auto" w:fill="auto"/>
                <w:rtl w:val="0"/>
                <w:lang w:val="en-US"/>
              </w:rPr>
              <w:t>a (mp.)</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 xml:space="preserve">Materiale </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Puterea calorific</w:t>
            </w:r>
            <w:r>
              <w:rPr>
                <w:rStyle w:val="None"/>
                <w:rFonts w:ascii="Arial" w:hAnsi="Arial" w:hint="default"/>
                <w:sz w:val="18"/>
                <w:szCs w:val="18"/>
                <w:shd w:val="nil" w:color="auto" w:fill="auto"/>
                <w:rtl w:val="0"/>
                <w:lang w:val="en-US"/>
              </w:rPr>
              <w:t xml:space="preserve">ă </w:t>
            </w:r>
            <w:r>
              <w:rPr>
                <w:rStyle w:val="None"/>
                <w:rFonts w:ascii="Arial" w:hAnsi="Arial"/>
                <w:sz w:val="18"/>
                <w:szCs w:val="18"/>
                <w:shd w:val="nil" w:color="auto" w:fill="auto"/>
                <w:rtl w:val="0"/>
                <w:lang w:val="en-US"/>
              </w:rPr>
              <w:t>(Mj/kg)</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Cantit</w:t>
            </w:r>
            <w:r>
              <w:rPr>
                <w:rStyle w:val="None"/>
                <w:rFonts w:ascii="Arial" w:hAnsi="Arial" w:hint="default"/>
                <w:sz w:val="18"/>
                <w:szCs w:val="18"/>
                <w:shd w:val="nil" w:color="auto" w:fill="auto"/>
                <w:rtl w:val="0"/>
                <w:lang w:val="en-US"/>
              </w:rPr>
              <w:t>ăţ</w:t>
            </w:r>
            <w:r>
              <w:rPr>
                <w:rStyle w:val="None"/>
                <w:rFonts w:ascii="Arial" w:hAnsi="Arial"/>
                <w:sz w:val="18"/>
                <w:szCs w:val="18"/>
                <w:shd w:val="nil" w:color="auto" w:fill="auto"/>
                <w:rtl w:val="0"/>
                <w:lang w:val="en-US"/>
              </w:rPr>
              <w:t>i aproximate (kg)</w:t>
            </w:r>
          </w:p>
        </w:tc>
      </w:tr>
      <w:tr>
        <w:tblPrEx>
          <w:shd w:val="clear" w:color="auto" w:fill="ceddeb"/>
        </w:tblPrEx>
        <w:trPr>
          <w:trHeight w:val="619" w:hRule="atLeast"/>
        </w:trPr>
        <w:tc>
          <w:tcPr>
            <w:tcW w:type="dxa" w:w="60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1</w:t>
            </w:r>
          </w:p>
        </w:tc>
        <w:tc>
          <w:tcPr>
            <w:tcW w:type="dxa" w:w="220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Arial" w:hAnsi="Arial"/>
                <w:sz w:val="18"/>
                <w:szCs w:val="18"/>
                <w:shd w:val="nil" w:color="auto" w:fill="auto"/>
                <w:rtl w:val="0"/>
                <w:lang w:val="en-US"/>
              </w:rPr>
              <w:t>Productie</w:t>
            </w:r>
          </w:p>
        </w:tc>
        <w:tc>
          <w:tcPr>
            <w:tcW w:type="dxa" w:w="997"/>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 xml:space="preserve"> HALA Productie 4323 mp</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carton / h</w:t>
            </w:r>
            <w:r>
              <w:rPr>
                <w:rStyle w:val="None"/>
                <w:rFonts w:ascii="Arial" w:hAnsi="Arial" w:hint="default"/>
                <w:sz w:val="18"/>
                <w:szCs w:val="18"/>
                <w:shd w:val="nil" w:color="auto" w:fill="auto"/>
                <w:rtl w:val="0"/>
                <w:lang w:val="en-US"/>
              </w:rPr>
              <w:t>â</w:t>
            </w:r>
            <w:r>
              <w:rPr>
                <w:rStyle w:val="None"/>
                <w:rFonts w:ascii="Arial" w:hAnsi="Arial"/>
                <w:sz w:val="18"/>
                <w:szCs w:val="18"/>
                <w:shd w:val="nil" w:color="auto" w:fill="auto"/>
                <w:rtl w:val="0"/>
                <w:lang w:val="en-US"/>
              </w:rPr>
              <w:t>rtie</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16.30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50.00</w:t>
            </w:r>
          </w:p>
        </w:tc>
      </w:tr>
      <w:tr>
        <w:tblPrEx>
          <w:shd w:val="clear" w:color="auto" w:fill="ceddeb"/>
        </w:tblPrEx>
        <w:trPr>
          <w:trHeight w:val="234"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Arial" w:hAnsi="Arial"/>
                <w:sz w:val="18"/>
                <w:szCs w:val="18"/>
                <w:shd w:val="nil" w:color="auto" w:fill="auto"/>
                <w:rtl w:val="0"/>
                <w:lang w:val="en-US"/>
              </w:rPr>
              <w:t>Hala 1</w:t>
            </w: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lemn conventional</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18.40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politilena, pvc</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46.00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200.00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cauciuc</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41.85</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300.00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ulei mineral</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38.85</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10000.00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materiale cu putere calorica medie</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25.00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1000.00</w:t>
            </w:r>
          </w:p>
        </w:tc>
      </w:tr>
      <w:tr>
        <w:tblPrEx>
          <w:shd w:val="clear" w:color="auto" w:fill="ceddeb"/>
        </w:tblPrEx>
        <w:trPr>
          <w:trHeight w:val="234" w:hRule="atLeast"/>
        </w:trPr>
        <w:tc>
          <w:tcPr>
            <w:tcW w:type="dxa" w:w="60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997"/>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cabluri, tuburi PVC din instalatii</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46.00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2045.37</w:t>
            </w:r>
          </w:p>
        </w:tc>
      </w:tr>
      <w:tr>
        <w:tblPrEx>
          <w:shd w:val="clear" w:color="auto" w:fill="ceddeb"/>
        </w:tblPrEx>
        <w:trPr>
          <w:trHeight w:val="315" w:hRule="atLeast"/>
        </w:trPr>
        <w:tc>
          <w:tcPr>
            <w:tcW w:type="dxa" w:w="60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c>
          <w:tcPr>
            <w:tcW w:type="dxa" w:w="220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S Q =</w:t>
            </w:r>
          </w:p>
        </w:tc>
        <w:tc>
          <w:tcPr>
            <w:tcW w:type="dxa" w:w="997"/>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530157.1</w:t>
            </w:r>
          </w:p>
        </w:tc>
        <w:tc>
          <w:tcPr>
            <w:tcW w:type="dxa" w:w="312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Mj</w:t>
            </w:r>
          </w:p>
        </w:tc>
        <w:tc>
          <w:tcPr>
            <w:tcW w:type="dxa" w:w="130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c>
          <w:tcPr>
            <w:tcW w:type="dxa" w:w="126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r>
      <w:tr>
        <w:tblPrEx>
          <w:shd w:val="clear" w:color="auto" w:fill="ceddeb"/>
        </w:tblPrEx>
        <w:trPr>
          <w:trHeight w:val="310"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2200"/>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q S =</w:t>
            </w:r>
          </w:p>
        </w:tc>
        <w:tc>
          <w:tcPr>
            <w:tcW w:type="dxa" w:w="997"/>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103.68</w:t>
            </w:r>
          </w:p>
        </w:tc>
        <w:tc>
          <w:tcPr>
            <w:tcW w:type="dxa" w:w="3120"/>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Mj/mp.</w:t>
            </w:r>
          </w:p>
        </w:tc>
        <w:tc>
          <w:tcPr>
            <w:tcW w:type="dxa" w:w="2560"/>
            <w:gridSpan w:val="2"/>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 xml:space="preserve">&lt; 105 Mj/mp =&gt; categoria D </w:t>
            </w:r>
          </w:p>
        </w:tc>
      </w:tr>
      <w:tr>
        <w:tblPrEx>
          <w:shd w:val="clear" w:color="auto" w:fill="ceddeb"/>
        </w:tblPrEx>
        <w:trPr>
          <w:trHeight w:val="310"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2200"/>
            <w:tcBorders>
              <w:top w:val="nil"/>
              <w:left w:val="nil"/>
              <w:bottom w:val="nil"/>
              <w:right w:val="nil"/>
            </w:tcBorders>
            <w:shd w:val="clear" w:color="auto" w:fill="auto"/>
            <w:tcMar>
              <w:top w:type="dxa" w:w="80"/>
              <w:left w:type="dxa" w:w="80"/>
              <w:bottom w:type="dxa" w:w="80"/>
              <w:right w:type="dxa" w:w="80"/>
            </w:tcMar>
            <w:vAlign w:val="bottom"/>
          </w:tcPr>
          <w:p/>
        </w:tc>
        <w:tc>
          <w:tcPr>
            <w:tcW w:type="dxa" w:w="997"/>
            <w:tcBorders>
              <w:top w:val="nil"/>
              <w:left w:val="nil"/>
              <w:bottom w:val="nil"/>
              <w:right w:val="nil"/>
            </w:tcBorders>
            <w:shd w:val="clear" w:color="auto" w:fill="auto"/>
            <w:tcMar>
              <w:top w:type="dxa" w:w="80"/>
              <w:left w:type="dxa" w:w="80"/>
              <w:bottom w:type="dxa" w:w="80"/>
              <w:right w:type="dxa" w:w="80"/>
            </w:tcMar>
            <w:vAlign w:val="bottom"/>
          </w:tcPr>
          <w:p/>
        </w:tc>
        <w:tc>
          <w:tcPr>
            <w:tcW w:type="dxa" w:w="3120"/>
            <w:tcBorders>
              <w:top w:val="nil"/>
              <w:left w:val="nil"/>
              <w:bottom w:val="nil"/>
              <w:right w:val="nil"/>
            </w:tcBorders>
            <w:shd w:val="clear" w:color="auto" w:fill="auto"/>
            <w:tcMar>
              <w:top w:type="dxa" w:w="80"/>
              <w:left w:type="dxa" w:w="80"/>
              <w:bottom w:type="dxa" w:w="80"/>
              <w:right w:type="dxa" w:w="80"/>
            </w:tcMar>
            <w:vAlign w:val="bottom"/>
          </w:tcPr>
          <w:p/>
        </w:tc>
        <w:tc>
          <w:tcPr>
            <w:tcW w:type="dxa" w:w="2560"/>
            <w:gridSpan w:val="2"/>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pericol de incendiu</w:t>
            </w:r>
          </w:p>
        </w:tc>
      </w:tr>
      <w:tr>
        <w:tblPrEx>
          <w:shd w:val="clear" w:color="auto" w:fill="ceddeb"/>
        </w:tblPrEx>
        <w:trPr>
          <w:trHeight w:val="310"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2200"/>
            <w:tcBorders>
              <w:top w:val="nil"/>
              <w:left w:val="nil"/>
              <w:bottom w:val="nil"/>
              <w:right w:val="nil"/>
            </w:tcBorders>
            <w:shd w:val="clear" w:color="auto" w:fill="auto"/>
            <w:tcMar>
              <w:top w:type="dxa" w:w="80"/>
              <w:left w:type="dxa" w:w="80"/>
              <w:bottom w:type="dxa" w:w="80"/>
              <w:right w:type="dxa" w:w="80"/>
            </w:tcMar>
            <w:vAlign w:val="bottom"/>
          </w:tcPr>
          <w:p/>
        </w:tc>
        <w:tc>
          <w:tcPr>
            <w:tcW w:type="dxa" w:w="997"/>
            <w:tcBorders>
              <w:top w:val="nil"/>
              <w:left w:val="nil"/>
              <w:bottom w:val="nil"/>
              <w:right w:val="nil"/>
            </w:tcBorders>
            <w:shd w:val="clear" w:color="auto" w:fill="auto"/>
            <w:tcMar>
              <w:top w:type="dxa" w:w="80"/>
              <w:left w:type="dxa" w:w="80"/>
              <w:bottom w:type="dxa" w:w="80"/>
              <w:right w:type="dxa" w:w="80"/>
            </w:tcMar>
            <w:vAlign w:val="bottom"/>
          </w:tcPr>
          <w:p/>
        </w:tc>
        <w:tc>
          <w:tcPr>
            <w:tcW w:type="dxa" w:w="3120"/>
            <w:tcBorders>
              <w:top w:val="nil"/>
              <w:left w:val="nil"/>
              <w:bottom w:val="nil"/>
              <w:right w:val="nil"/>
            </w:tcBorders>
            <w:shd w:val="clear" w:color="auto" w:fill="auto"/>
            <w:tcMar>
              <w:top w:type="dxa" w:w="80"/>
              <w:left w:type="dxa" w:w="80"/>
              <w:bottom w:type="dxa" w:w="80"/>
              <w:right w:type="dxa" w:w="80"/>
            </w:tcMar>
            <w:vAlign w:val="bottom"/>
          </w:tcPr>
          <w:p/>
        </w:tc>
        <w:tc>
          <w:tcPr>
            <w:tcW w:type="dxa" w:w="2560"/>
            <w:gridSpan w:val="2"/>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risc de incendiu mijlociu</w:t>
            </w:r>
          </w:p>
        </w:tc>
      </w:tr>
      <w:tr>
        <w:tblPrEx>
          <w:shd w:val="clear" w:color="auto" w:fill="ceddeb"/>
        </w:tblPrEx>
        <w:trPr>
          <w:trHeight w:val="305" w:hRule="atLeast"/>
        </w:trPr>
        <w:tc>
          <w:tcPr>
            <w:tcW w:type="dxa" w:w="60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220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997"/>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312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30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c>
          <w:tcPr>
            <w:tcW w:type="dxa" w:w="1260"/>
            <w:tcBorders>
              <w:top w:val="nil"/>
              <w:left w:val="nil"/>
              <w:bottom w:val="single" w:color="000000" w:sz="4" w:space="0" w:shadow="0" w:frame="0"/>
              <w:right w:val="nil"/>
            </w:tcBorders>
            <w:shd w:val="clear" w:color="auto" w:fill="auto"/>
            <w:tcMar>
              <w:top w:type="dxa" w:w="80"/>
              <w:left w:type="dxa" w:w="80"/>
              <w:bottom w:type="dxa" w:w="80"/>
              <w:right w:type="dxa" w:w="80"/>
            </w:tcMar>
            <w:vAlign w:val="bottom"/>
          </w:tcPr>
          <w:p/>
        </w:tc>
      </w:tr>
      <w:tr>
        <w:tblPrEx>
          <w:shd w:val="clear" w:color="auto" w:fill="ceddeb"/>
        </w:tblPrEx>
        <w:trPr>
          <w:trHeight w:val="672" w:hRule="atLeast"/>
        </w:trPr>
        <w:tc>
          <w:tcPr>
            <w:tcW w:type="dxa" w:w="6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Nr. Crt.</w:t>
            </w:r>
          </w:p>
        </w:tc>
        <w:tc>
          <w:tcPr>
            <w:tcW w:type="dxa" w:w="22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Spa</w:t>
            </w:r>
            <w:r>
              <w:rPr>
                <w:rStyle w:val="None"/>
                <w:rFonts w:ascii="Arial" w:hAnsi="Arial" w:hint="default"/>
                <w:sz w:val="18"/>
                <w:szCs w:val="18"/>
                <w:shd w:val="nil" w:color="auto" w:fill="auto"/>
                <w:rtl w:val="0"/>
                <w:lang w:val="en-US"/>
              </w:rPr>
              <w:t>ţ</w:t>
            </w:r>
            <w:r>
              <w:rPr>
                <w:rStyle w:val="None"/>
                <w:rFonts w:ascii="Arial" w:hAnsi="Arial"/>
                <w:sz w:val="18"/>
                <w:szCs w:val="18"/>
                <w:shd w:val="nil" w:color="auto" w:fill="auto"/>
                <w:rtl w:val="0"/>
                <w:lang w:val="en-US"/>
              </w:rPr>
              <w:t xml:space="preserve">iul </w:t>
            </w:r>
            <w:r>
              <w:rPr>
                <w:rStyle w:val="None"/>
                <w:rFonts w:ascii="Arial" w:hAnsi="Arial" w:hint="default"/>
                <w:sz w:val="18"/>
                <w:szCs w:val="18"/>
                <w:shd w:val="nil" w:color="auto" w:fill="auto"/>
                <w:rtl w:val="0"/>
                <w:lang w:val="en-US"/>
              </w:rPr>
              <w:t>î</w:t>
            </w:r>
            <w:r>
              <w:rPr>
                <w:rStyle w:val="None"/>
                <w:rFonts w:ascii="Arial" w:hAnsi="Arial"/>
                <w:sz w:val="18"/>
                <w:szCs w:val="18"/>
                <w:shd w:val="nil" w:color="auto" w:fill="auto"/>
                <w:rtl w:val="0"/>
                <w:lang w:val="en-US"/>
              </w:rPr>
              <w:t>n cauza</w:t>
            </w:r>
          </w:p>
        </w:tc>
        <w:tc>
          <w:tcPr>
            <w:tcW w:type="dxa" w:w="99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Suprafa</w:t>
            </w:r>
            <w:r>
              <w:rPr>
                <w:rStyle w:val="None"/>
                <w:rFonts w:ascii="Arial" w:hAnsi="Arial" w:hint="default"/>
                <w:sz w:val="18"/>
                <w:szCs w:val="18"/>
                <w:shd w:val="nil" w:color="auto" w:fill="auto"/>
                <w:rtl w:val="0"/>
                <w:lang w:val="en-US"/>
              </w:rPr>
              <w:t>ţ</w:t>
            </w:r>
            <w:r>
              <w:rPr>
                <w:rStyle w:val="None"/>
                <w:rFonts w:ascii="Arial" w:hAnsi="Arial"/>
                <w:sz w:val="18"/>
                <w:szCs w:val="18"/>
                <w:shd w:val="nil" w:color="auto" w:fill="auto"/>
                <w:rtl w:val="0"/>
                <w:lang w:val="en-US"/>
              </w:rPr>
              <w:t>a (mp.)</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 xml:space="preserve">Materiale </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Puterea calorific</w:t>
            </w:r>
            <w:r>
              <w:rPr>
                <w:rStyle w:val="None"/>
                <w:rFonts w:ascii="Arial" w:hAnsi="Arial" w:hint="default"/>
                <w:sz w:val="18"/>
                <w:szCs w:val="18"/>
                <w:shd w:val="nil" w:color="auto" w:fill="auto"/>
                <w:rtl w:val="0"/>
                <w:lang w:val="en-US"/>
              </w:rPr>
              <w:t xml:space="preserve">ă </w:t>
            </w:r>
            <w:r>
              <w:rPr>
                <w:rStyle w:val="None"/>
                <w:rFonts w:ascii="Arial" w:hAnsi="Arial"/>
                <w:sz w:val="18"/>
                <w:szCs w:val="18"/>
                <w:shd w:val="nil" w:color="auto" w:fill="auto"/>
                <w:rtl w:val="0"/>
                <w:lang w:val="en-US"/>
              </w:rPr>
              <w:t>(Mj/kg)</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Cantit</w:t>
            </w:r>
            <w:r>
              <w:rPr>
                <w:rStyle w:val="None"/>
                <w:rFonts w:ascii="Arial" w:hAnsi="Arial" w:hint="default"/>
                <w:sz w:val="18"/>
                <w:szCs w:val="18"/>
                <w:shd w:val="nil" w:color="auto" w:fill="auto"/>
                <w:rtl w:val="0"/>
                <w:lang w:val="en-US"/>
              </w:rPr>
              <w:t xml:space="preserve">ăţ </w:t>
            </w:r>
            <w:r>
              <w:rPr>
                <w:rStyle w:val="None"/>
                <w:rFonts w:ascii="Arial" w:hAnsi="Arial"/>
                <w:sz w:val="18"/>
                <w:szCs w:val="18"/>
                <w:shd w:val="nil" w:color="auto" w:fill="auto"/>
                <w:rtl w:val="0"/>
                <w:lang w:val="en-US"/>
              </w:rPr>
              <w:t>aproximate i (kg)</w:t>
            </w:r>
          </w:p>
        </w:tc>
      </w:tr>
      <w:tr>
        <w:tblPrEx>
          <w:shd w:val="clear" w:color="auto" w:fill="ceddeb"/>
        </w:tblPrEx>
        <w:trPr>
          <w:trHeight w:val="1325" w:hRule="atLeast"/>
        </w:trPr>
        <w:tc>
          <w:tcPr>
            <w:tcW w:type="dxa" w:w="60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18"/>
                <w:szCs w:val="18"/>
                <w:shd w:val="nil" w:color="auto" w:fill="auto"/>
                <w:rtl w:val="0"/>
                <w:lang w:val="en-US"/>
              </w:rPr>
              <w:t>2</w:t>
            </w:r>
          </w:p>
        </w:tc>
        <w:tc>
          <w:tcPr>
            <w:tcW w:type="dxa" w:w="2200"/>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Arial" w:hAnsi="Arial"/>
                <w:sz w:val="18"/>
                <w:szCs w:val="18"/>
                <w:shd w:val="nil" w:color="auto" w:fill="auto"/>
                <w:rtl w:val="0"/>
                <w:lang w:val="en-US"/>
              </w:rPr>
              <w:t xml:space="preserve">Depozitare </w:t>
            </w:r>
          </w:p>
        </w:tc>
        <w:tc>
          <w:tcPr>
            <w:tcW w:type="dxa" w:w="997"/>
            <w:tcBorders>
              <w:top w:val="single" w:color="000000" w:sz="4" w:space="0" w:shadow="0" w:frame="0"/>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Default"/>
              <w:tabs>
                <w:tab w:val="left" w:pos="180"/>
              </w:tabs>
              <w:rPr>
                <w:rStyle w:val="None"/>
                <w:shd w:val="nil" w:color="auto" w:fill="auto"/>
              </w:rPr>
            </w:pPr>
            <w:r>
              <w:rPr>
                <w:rStyle w:val="None"/>
                <w:rFonts w:ascii="Times Roman" w:hAnsi="Times Roman"/>
                <w:sz w:val="20"/>
                <w:szCs w:val="20"/>
                <w:shd w:val="nil" w:color="auto" w:fill="auto"/>
                <w:rtl w:val="0"/>
                <w:lang w:val="en-US"/>
              </w:rPr>
              <w:t xml:space="preserve">HALA Depozitare- </w:t>
            </w:r>
          </w:p>
          <w:p>
            <w:pPr>
              <w:pStyle w:val="Default"/>
              <w:tabs>
                <w:tab w:val="left" w:pos="180"/>
              </w:tabs>
              <w:bidi w:val="0"/>
              <w:ind w:left="0" w:right="0" w:firstLine="0"/>
              <w:jc w:val="left"/>
              <w:rPr>
                <w:rtl w:val="0"/>
              </w:rPr>
            </w:pPr>
            <w:r>
              <w:rPr>
                <w:rStyle w:val="None"/>
                <w:rFonts w:ascii="Times Roman" w:hAnsi="Times Roman"/>
                <w:sz w:val="20"/>
                <w:szCs w:val="20"/>
                <w:shd w:val="nil" w:color="auto" w:fill="auto"/>
                <w:rtl w:val="0"/>
                <w:lang w:val="en-US"/>
              </w:rPr>
              <w:t xml:space="preserve"> 20 520  mp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carton / h</w:t>
            </w:r>
            <w:r>
              <w:rPr>
                <w:rStyle w:val="None"/>
                <w:rFonts w:ascii="Arial" w:hAnsi="Arial" w:hint="default"/>
                <w:sz w:val="18"/>
                <w:szCs w:val="18"/>
                <w:shd w:val="nil" w:color="auto" w:fill="auto"/>
                <w:rtl w:val="0"/>
                <w:lang w:val="en-US"/>
              </w:rPr>
              <w:t>â</w:t>
            </w:r>
            <w:r>
              <w:rPr>
                <w:rStyle w:val="None"/>
                <w:rFonts w:ascii="Arial" w:hAnsi="Arial"/>
                <w:sz w:val="18"/>
                <w:szCs w:val="18"/>
                <w:shd w:val="nil" w:color="auto" w:fill="auto"/>
                <w:rtl w:val="0"/>
                <w:lang w:val="en-US"/>
              </w:rPr>
              <w:t>rtie</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16.30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3000.00</w:t>
            </w:r>
          </w:p>
        </w:tc>
      </w:tr>
      <w:tr>
        <w:tblPrEx>
          <w:shd w:val="clear" w:color="auto" w:fill="ceddeb"/>
        </w:tblPrEx>
        <w:trPr>
          <w:trHeight w:val="234"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Arial" w:hAnsi="Arial"/>
                <w:sz w:val="18"/>
                <w:szCs w:val="18"/>
                <w:shd w:val="nil" w:color="auto" w:fill="auto"/>
                <w:rtl w:val="0"/>
                <w:lang w:val="en-US"/>
              </w:rPr>
              <w:t xml:space="preserve">Hala depozitare </w:t>
            </w: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lemn conventional</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18.40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7500.00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politilena, pvc</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46.00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2500.00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top"/>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cauciuc</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41.85</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150.00</w:t>
            </w:r>
          </w:p>
        </w:tc>
      </w:tr>
      <w:tr>
        <w:tblPrEx>
          <w:shd w:val="clear" w:color="auto" w:fill="ceddeb"/>
        </w:tblPrEx>
        <w:trPr>
          <w:trHeight w:val="320" w:hRule="atLeast"/>
        </w:trPr>
        <w:tc>
          <w:tcPr>
            <w:tcW w:type="dxa" w:w="6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tc>
        <w:tc>
          <w:tcPr>
            <w:tcW w:type="dxa" w:w="997"/>
            <w:tcBorders>
              <w:top w:val="nil"/>
              <w:left w:val="single" w:color="000000" w:sz="4" w:space="0" w:shadow="0" w:frame="0"/>
              <w:bottom w:val="nil"/>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materiale cu putere calorica medie</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25.00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400.00</w:t>
            </w:r>
          </w:p>
        </w:tc>
      </w:tr>
      <w:tr>
        <w:tblPrEx>
          <w:shd w:val="clear" w:color="auto" w:fill="ceddeb"/>
        </w:tblPrEx>
        <w:trPr>
          <w:trHeight w:val="234" w:hRule="atLeast"/>
        </w:trPr>
        <w:tc>
          <w:tcPr>
            <w:tcW w:type="dxa" w:w="60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2200"/>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997"/>
            <w:tcBorders>
              <w:top w:val="nil"/>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hint="default"/>
                <w:sz w:val="18"/>
                <w:szCs w:val="18"/>
                <w:shd w:val="nil" w:color="auto" w:fill="auto"/>
                <w:rtl w:val="0"/>
                <w:lang w:val="en-US"/>
              </w:rPr>
              <w:t> </w:t>
            </w:r>
          </w:p>
        </w:tc>
        <w:tc>
          <w:tcPr>
            <w:tcW w:type="dxa" w:w="312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cabluri, tuburi PVC din instalatii</w:t>
            </w:r>
          </w:p>
        </w:tc>
        <w:tc>
          <w:tcPr>
            <w:tcW w:type="dxa" w:w="130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46.00</w:t>
            </w:r>
          </w:p>
        </w:tc>
        <w:tc>
          <w:tcPr>
            <w:tcW w:type="dxa" w:w="1260"/>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outline w:val="0"/>
                <w:color w:val="ff0000"/>
                <w:sz w:val="18"/>
                <w:szCs w:val="18"/>
                <w:u w:color="ff0000"/>
                <w:shd w:val="nil" w:color="auto" w:fill="auto"/>
                <w:rtl w:val="0"/>
                <w:lang w:val="en-US"/>
                <w14:textFill>
                  <w14:solidFill>
                    <w14:srgbClr w14:val="FF0000"/>
                  </w14:solidFill>
                </w14:textFill>
              </w:rPr>
              <w:t>1000.00</w:t>
            </w:r>
          </w:p>
        </w:tc>
      </w:tr>
      <w:tr>
        <w:tblPrEx>
          <w:shd w:val="clear" w:color="auto" w:fill="ceddeb"/>
        </w:tblPrEx>
        <w:trPr>
          <w:trHeight w:val="315" w:hRule="atLeast"/>
        </w:trPr>
        <w:tc>
          <w:tcPr>
            <w:tcW w:type="dxa" w:w="60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c>
          <w:tcPr>
            <w:tcW w:type="dxa" w:w="220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S Q =</w:t>
            </w:r>
          </w:p>
        </w:tc>
        <w:tc>
          <w:tcPr>
            <w:tcW w:type="dxa" w:w="997"/>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364177.5</w:t>
            </w:r>
          </w:p>
        </w:tc>
        <w:tc>
          <w:tcPr>
            <w:tcW w:type="dxa" w:w="312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Mj</w:t>
            </w:r>
          </w:p>
        </w:tc>
        <w:tc>
          <w:tcPr>
            <w:tcW w:type="dxa" w:w="130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c>
          <w:tcPr>
            <w:tcW w:type="dxa" w:w="1260"/>
            <w:tcBorders>
              <w:top w:val="single" w:color="000000" w:sz="4" w:space="0" w:shadow="0" w:frame="0"/>
              <w:left w:val="nil"/>
              <w:bottom w:val="nil"/>
              <w:right w:val="nil"/>
            </w:tcBorders>
            <w:shd w:val="clear" w:color="auto" w:fill="auto"/>
            <w:tcMar>
              <w:top w:type="dxa" w:w="80"/>
              <w:left w:type="dxa" w:w="80"/>
              <w:bottom w:type="dxa" w:w="80"/>
              <w:right w:type="dxa" w:w="80"/>
            </w:tcMar>
            <w:vAlign w:val="bottom"/>
          </w:tcPr>
          <w:p/>
        </w:tc>
      </w:tr>
      <w:tr>
        <w:tblPrEx>
          <w:shd w:val="clear" w:color="auto" w:fill="ceddeb"/>
        </w:tblPrEx>
        <w:trPr>
          <w:trHeight w:val="310"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2200"/>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q S =</w:t>
            </w:r>
          </w:p>
        </w:tc>
        <w:tc>
          <w:tcPr>
            <w:tcW w:type="dxa" w:w="997"/>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rFonts w:ascii="Arial" w:hAnsi="Arial"/>
                <w:sz w:val="18"/>
                <w:szCs w:val="18"/>
                <w:shd w:val="nil" w:color="auto" w:fill="auto"/>
                <w:rtl w:val="0"/>
                <w:lang w:val="en-US"/>
              </w:rPr>
              <w:t>94.23</w:t>
            </w:r>
          </w:p>
        </w:tc>
        <w:tc>
          <w:tcPr>
            <w:tcW w:type="dxa" w:w="3120"/>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Mj/mp.</w:t>
            </w:r>
          </w:p>
        </w:tc>
        <w:tc>
          <w:tcPr>
            <w:tcW w:type="dxa" w:w="2560"/>
            <w:gridSpan w:val="2"/>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 xml:space="preserve">&lt; 105 Mj/mp =&gt; categoria E </w:t>
            </w:r>
          </w:p>
        </w:tc>
      </w:tr>
      <w:tr>
        <w:tblPrEx>
          <w:shd w:val="clear" w:color="auto" w:fill="ceddeb"/>
        </w:tblPrEx>
        <w:trPr>
          <w:trHeight w:val="654"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2200"/>
            <w:tcBorders>
              <w:top w:val="nil"/>
              <w:left w:val="nil"/>
              <w:bottom w:val="nil"/>
              <w:right w:val="nil"/>
            </w:tcBorders>
            <w:shd w:val="clear" w:color="auto" w:fill="auto"/>
            <w:tcMar>
              <w:top w:type="dxa" w:w="80"/>
              <w:left w:type="dxa" w:w="80"/>
              <w:bottom w:type="dxa" w:w="80"/>
              <w:right w:type="dxa" w:w="80"/>
            </w:tcMar>
            <w:vAlign w:val="bottom"/>
          </w:tcPr>
          <w:p/>
        </w:tc>
        <w:tc>
          <w:tcPr>
            <w:tcW w:type="dxa" w:w="997"/>
            <w:tcBorders>
              <w:top w:val="nil"/>
              <w:left w:val="nil"/>
              <w:bottom w:val="nil"/>
              <w:right w:val="nil"/>
            </w:tcBorders>
            <w:shd w:val="clear" w:color="auto" w:fill="auto"/>
            <w:tcMar>
              <w:top w:type="dxa" w:w="80"/>
              <w:left w:type="dxa" w:w="80"/>
              <w:bottom w:type="dxa" w:w="80"/>
              <w:right w:type="dxa" w:w="80"/>
            </w:tcMar>
            <w:vAlign w:val="bottom"/>
          </w:tcPr>
          <w:p/>
        </w:tc>
        <w:tc>
          <w:tcPr>
            <w:tcW w:type="dxa" w:w="3120"/>
            <w:tcBorders>
              <w:top w:val="nil"/>
              <w:left w:val="nil"/>
              <w:bottom w:val="nil"/>
              <w:right w:val="nil"/>
            </w:tcBorders>
            <w:shd w:val="clear" w:color="auto" w:fill="auto"/>
            <w:tcMar>
              <w:top w:type="dxa" w:w="80"/>
              <w:left w:type="dxa" w:w="80"/>
              <w:bottom w:type="dxa" w:w="80"/>
              <w:right w:type="dxa" w:w="80"/>
            </w:tcMar>
            <w:vAlign w:val="bottom"/>
          </w:tcPr>
          <w:p/>
        </w:tc>
        <w:tc>
          <w:tcPr>
            <w:tcW w:type="dxa" w:w="2560"/>
            <w:gridSpan w:val="2"/>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rPr>
                <w:rStyle w:val="None"/>
                <w:rFonts w:ascii="Times New Roman" w:cs="Times New Roman" w:hAnsi="Times New Roman" w:eastAsia="Times New Roman"/>
                <w:sz w:val="20"/>
                <w:szCs w:val="20"/>
                <w:shd w:val="nil" w:color="auto" w:fill="auto"/>
              </w:rPr>
            </w:pPr>
          </w:p>
          <w:p>
            <w:pPr>
              <w:pStyle w:val="Body A"/>
              <w:spacing w:after="0" w:line="240" w:lineRule="auto"/>
              <w:rPr>
                <w:rStyle w:val="None"/>
                <w:rFonts w:ascii="Times New Roman" w:cs="Times New Roman" w:hAnsi="Times New Roman" w:eastAsia="Times New Roman"/>
                <w:sz w:val="20"/>
                <w:szCs w:val="20"/>
                <w:shd w:val="nil" w:color="auto" w:fill="auto"/>
              </w:rPr>
            </w:pPr>
          </w:p>
          <w:p>
            <w:pPr>
              <w:pStyle w:val="Body A"/>
              <w:bidi w:val="0"/>
              <w:spacing w:after="0" w:line="240" w:lineRule="auto"/>
              <w:ind w:left="0" w:right="0" w:firstLine="0"/>
              <w:jc w:val="left"/>
              <w:rPr>
                <w:rtl w:val="0"/>
              </w:rPr>
            </w:pPr>
            <w:r>
              <w:rPr>
                <w:rStyle w:val="None"/>
                <w:rFonts w:ascii="Arial" w:hAnsi="Arial"/>
                <w:sz w:val="18"/>
                <w:szCs w:val="18"/>
                <w:shd w:val="nil" w:color="auto" w:fill="auto"/>
                <w:rtl w:val="0"/>
                <w:lang w:val="en-US"/>
              </w:rPr>
              <w:t>pericol de incendiu</w:t>
            </w:r>
          </w:p>
        </w:tc>
      </w:tr>
      <w:tr>
        <w:tblPrEx>
          <w:shd w:val="clear" w:color="auto" w:fill="ceddeb"/>
        </w:tblPrEx>
        <w:trPr>
          <w:trHeight w:val="310" w:hRule="atLeast"/>
        </w:trPr>
        <w:tc>
          <w:tcPr>
            <w:tcW w:type="dxa" w:w="600"/>
            <w:tcBorders>
              <w:top w:val="nil"/>
              <w:left w:val="nil"/>
              <w:bottom w:val="nil"/>
              <w:right w:val="nil"/>
            </w:tcBorders>
            <w:shd w:val="clear" w:color="auto" w:fill="auto"/>
            <w:tcMar>
              <w:top w:type="dxa" w:w="80"/>
              <w:left w:type="dxa" w:w="80"/>
              <w:bottom w:type="dxa" w:w="80"/>
              <w:right w:type="dxa" w:w="80"/>
            </w:tcMar>
            <w:vAlign w:val="bottom"/>
          </w:tcPr>
          <w:p/>
        </w:tc>
        <w:tc>
          <w:tcPr>
            <w:tcW w:type="dxa" w:w="2200"/>
            <w:tcBorders>
              <w:top w:val="nil"/>
              <w:left w:val="nil"/>
              <w:bottom w:val="nil"/>
              <w:right w:val="nil"/>
            </w:tcBorders>
            <w:shd w:val="clear" w:color="auto" w:fill="auto"/>
            <w:tcMar>
              <w:top w:type="dxa" w:w="80"/>
              <w:left w:type="dxa" w:w="80"/>
              <w:bottom w:type="dxa" w:w="80"/>
              <w:right w:type="dxa" w:w="80"/>
            </w:tcMar>
            <w:vAlign w:val="bottom"/>
          </w:tcPr>
          <w:p/>
        </w:tc>
        <w:tc>
          <w:tcPr>
            <w:tcW w:type="dxa" w:w="997"/>
            <w:tcBorders>
              <w:top w:val="nil"/>
              <w:left w:val="nil"/>
              <w:bottom w:val="nil"/>
              <w:right w:val="nil"/>
            </w:tcBorders>
            <w:shd w:val="clear" w:color="auto" w:fill="auto"/>
            <w:tcMar>
              <w:top w:type="dxa" w:w="80"/>
              <w:left w:type="dxa" w:w="80"/>
              <w:bottom w:type="dxa" w:w="80"/>
              <w:right w:type="dxa" w:w="80"/>
            </w:tcMar>
            <w:vAlign w:val="bottom"/>
          </w:tcPr>
          <w:p/>
        </w:tc>
        <w:tc>
          <w:tcPr>
            <w:tcW w:type="dxa" w:w="3120"/>
            <w:tcBorders>
              <w:top w:val="nil"/>
              <w:left w:val="nil"/>
              <w:bottom w:val="nil"/>
              <w:right w:val="nil"/>
            </w:tcBorders>
            <w:shd w:val="clear" w:color="auto" w:fill="auto"/>
            <w:tcMar>
              <w:top w:type="dxa" w:w="80"/>
              <w:left w:type="dxa" w:w="80"/>
              <w:bottom w:type="dxa" w:w="80"/>
              <w:right w:type="dxa" w:w="80"/>
            </w:tcMar>
            <w:vAlign w:val="bottom"/>
          </w:tcPr>
          <w:p/>
        </w:tc>
        <w:tc>
          <w:tcPr>
            <w:tcW w:type="dxa" w:w="2560"/>
            <w:gridSpan w:val="2"/>
            <w:tcBorders>
              <w:top w:val="nil"/>
              <w:left w:val="nil"/>
              <w:bottom w:val="nil"/>
              <w:right w:val="nil"/>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18"/>
                <w:szCs w:val="18"/>
                <w:shd w:val="nil" w:color="auto" w:fill="auto"/>
                <w:rtl w:val="0"/>
                <w:lang w:val="en-US"/>
              </w:rPr>
              <w:t>risc de incendiu mic</w:t>
            </w:r>
          </w:p>
        </w:tc>
      </w:tr>
    </w:tbl>
    <w:p>
      <w:pPr>
        <w:pStyle w:val="Body A"/>
        <w:widowControl w:val="0"/>
        <w:numPr>
          <w:ilvl w:val="0"/>
          <w:numId w:val="163"/>
        </w:numPr>
        <w:spacing w:after="0" w:line="240" w:lineRule="auto"/>
      </w:pPr>
    </w:p>
    <w:p>
      <w:pPr>
        <w:pStyle w:val="Body A"/>
        <w:widowControl w:val="0"/>
        <w:numPr>
          <w:ilvl w:val="0"/>
          <w:numId w:val="164"/>
        </w:numPr>
        <w:spacing w:after="0" w:line="240" w:lineRule="auto"/>
      </w:pPr>
    </w:p>
    <w:p>
      <w:pPr>
        <w:pStyle w:val="Body A"/>
        <w:numPr>
          <w:ilvl w:val="0"/>
          <w:numId w:val="166"/>
        </w:numPr>
        <w:spacing w:after="0" w:line="240" w:lineRule="auto"/>
        <w:jc w:val="both"/>
        <w:rPr>
          <w:rFonts w:ascii="Arial Narrow" w:cs="Arial Narrow" w:hAnsi="Arial Narrow" w:eastAsia="Arial Narrow"/>
          <w:b w:val="1"/>
          <w:bCs w:val="1"/>
        </w:rPr>
      </w:pPr>
    </w:p>
    <w:p>
      <w:pPr>
        <w:pStyle w:val="Body A"/>
        <w:spacing w:after="0"/>
        <w:jc w:val="both"/>
        <w:rPr>
          <w:rStyle w:val="None"/>
          <w:rFonts w:ascii="Verdana" w:cs="Verdana" w:hAnsi="Verdana" w:eastAsia="Verdana"/>
          <w:b w:val="1"/>
          <w:bCs w:val="1"/>
          <w:sz w:val="28"/>
          <w:szCs w:val="28"/>
        </w:rPr>
      </w:pPr>
    </w:p>
    <w:p>
      <w:pPr>
        <w:pStyle w:val="Body A"/>
        <w:spacing w:after="0" w:line="240" w:lineRule="auto"/>
        <w:jc w:val="both"/>
        <w:rPr>
          <w:rStyle w:val="None"/>
          <w:rFonts w:ascii="Verdana" w:cs="Verdana" w:hAnsi="Verdana" w:eastAsia="Verdana"/>
          <w:b w:val="1"/>
          <w:bCs w:val="1"/>
          <w:sz w:val="28"/>
          <w:szCs w:val="28"/>
        </w:rPr>
      </w:pPr>
    </w:p>
    <w:p>
      <w:pPr>
        <w:pStyle w:val="Body A"/>
        <w:numPr>
          <w:ilvl w:val="0"/>
          <w:numId w:val="168"/>
        </w:numPr>
        <w:bidi w:val="0"/>
        <w:spacing w:after="0"/>
        <w:ind w:right="0"/>
        <w:jc w:val="both"/>
        <w:rPr>
          <w:rFonts w:ascii="Times Roman" w:hAnsi="Times Roman"/>
          <w:b w:val="1"/>
          <w:bCs w:val="1"/>
          <w:sz w:val="24"/>
          <w:szCs w:val="24"/>
          <w:rtl w:val="0"/>
        </w:rPr>
      </w:pPr>
      <w:r>
        <w:rPr>
          <w:rStyle w:val="None A"/>
          <w:rFonts w:ascii="Times Roman" w:hAnsi="Times Roman"/>
          <w:b w:val="1"/>
          <w:bCs w:val="1"/>
          <w:sz w:val="24"/>
          <w:szCs w:val="24"/>
          <w:rtl w:val="0"/>
        </w:rPr>
        <w:t>Incadrare generala pt. riscul de incendiu : mijlociu</w:t>
      </w:r>
      <w:r>
        <w:rPr>
          <w:rStyle w:val="None"/>
          <w:rFonts w:ascii="Times Roman" w:hAnsi="Times Roman"/>
          <w:b w:val="1"/>
          <w:bCs w:val="1"/>
          <w:sz w:val="24"/>
          <w:szCs w:val="24"/>
          <w:rtl w:val="0"/>
          <w:lang w:val="en-US"/>
        </w:rPr>
        <w:t xml:space="preserve"> ;</w:t>
      </w:r>
    </w:p>
    <w:p>
      <w:pPr>
        <w:pStyle w:val="Body A"/>
        <w:numPr>
          <w:ilvl w:val="0"/>
          <w:numId w:val="170"/>
        </w:numPr>
        <w:bidi w:val="0"/>
        <w:spacing w:after="0"/>
        <w:ind w:right="0"/>
        <w:jc w:val="both"/>
        <w:rPr>
          <w:rFonts w:ascii="Times Roman" w:hAnsi="Times Roman"/>
          <w:b w:val="1"/>
          <w:bCs w:val="1"/>
          <w:sz w:val="24"/>
          <w:szCs w:val="24"/>
          <w:rtl w:val="0"/>
        </w:rPr>
      </w:pPr>
      <w:r>
        <w:rPr>
          <w:rStyle w:val="None A"/>
          <w:rFonts w:ascii="Times Roman" w:hAnsi="Times Roman"/>
          <w:b w:val="1"/>
          <w:bCs w:val="1"/>
          <w:sz w:val="24"/>
          <w:szCs w:val="24"/>
          <w:rtl w:val="0"/>
        </w:rPr>
        <w:t>Nivel de stabilitate la incendiu / Gradul de rezistenta la foc =  II</w:t>
      </w:r>
      <w:r>
        <w:rPr>
          <w:rStyle w:val="None"/>
          <w:rFonts w:ascii="Times Roman" w:hAnsi="Times Roman"/>
          <w:b w:val="1"/>
          <w:bCs w:val="1"/>
          <w:sz w:val="24"/>
          <w:szCs w:val="24"/>
          <w:rtl w:val="0"/>
          <w:lang w:val="en-US"/>
        </w:rPr>
        <w:t xml:space="preserve">; </w:t>
      </w:r>
    </w:p>
    <w:p>
      <w:pPr>
        <w:pStyle w:val="Body A"/>
        <w:numPr>
          <w:ilvl w:val="1"/>
          <w:numId w:val="172"/>
        </w:numPr>
        <w:bidi w:val="0"/>
        <w:ind w:right="0"/>
        <w:jc w:val="left"/>
        <w:rPr>
          <w:rFonts w:ascii="Times Roman" w:hAnsi="Times Roman"/>
          <w:rtl w:val="0"/>
        </w:rPr>
      </w:pPr>
      <w:r>
        <w:rPr>
          <w:rStyle w:val="None A"/>
          <w:rFonts w:ascii="Times Roman" w:hAnsi="Times Roman"/>
          <w:rtl w:val="0"/>
        </w:rPr>
        <w:t xml:space="preserve">Stalpi / grinzi metal neprotejat : R15 / A1 / GRF II </w:t>
      </w:r>
      <w:r>
        <w:rPr>
          <w:rStyle w:val="None A"/>
          <w:rFonts w:ascii="Times Roman" w:hAnsi="Times Roman" w:hint="default"/>
          <w:rtl w:val="0"/>
        </w:rPr>
        <w:t xml:space="preserve">– </w:t>
      </w:r>
      <w:r>
        <w:rPr>
          <w:rStyle w:val="None"/>
          <w:rFonts w:ascii="Times Roman" w:hAnsi="Times Roman"/>
          <w:rtl w:val="0"/>
          <w:lang w:val="pt-PT"/>
        </w:rPr>
        <w:t>P118/99 art. 5.1.6</w:t>
      </w:r>
    </w:p>
    <w:p>
      <w:pPr>
        <w:pStyle w:val="Body A"/>
        <w:numPr>
          <w:ilvl w:val="1"/>
          <w:numId w:val="174"/>
        </w:numPr>
        <w:bidi w:val="0"/>
        <w:ind w:right="0"/>
        <w:jc w:val="left"/>
        <w:rPr>
          <w:rFonts w:ascii="Times Roman" w:hAnsi="Times Roman"/>
          <w:rtl w:val="0"/>
          <w:lang w:val="it-IT"/>
        </w:rPr>
      </w:pPr>
      <w:r>
        <w:rPr>
          <w:rStyle w:val="None"/>
          <w:rFonts w:ascii="Times Roman" w:hAnsi="Times Roman"/>
          <w:rtl w:val="0"/>
          <w:lang w:val="it-IT"/>
        </w:rPr>
        <w:t>Pereti exteriori neportanti : panouri sandwich tabla + spuma poliuretanica tip PIR : EI 15 / Bs1d0</w:t>
      </w:r>
    </w:p>
    <w:p>
      <w:pPr>
        <w:pStyle w:val="Body A"/>
        <w:numPr>
          <w:ilvl w:val="1"/>
          <w:numId w:val="176"/>
        </w:numPr>
        <w:bidi w:val="0"/>
        <w:ind w:right="0"/>
        <w:jc w:val="left"/>
        <w:rPr>
          <w:rFonts w:ascii="Times Roman" w:hAnsi="Times Roman"/>
          <w:rtl w:val="0"/>
          <w:lang w:val="it-IT"/>
        </w:rPr>
      </w:pPr>
      <w:r>
        <w:rPr>
          <w:rStyle w:val="None"/>
          <w:rFonts w:ascii="Times Roman" w:hAnsi="Times Roman"/>
          <w:rtl w:val="0"/>
          <w:lang w:val="it-IT"/>
        </w:rPr>
        <w:t xml:space="preserve">Pereti interiori neportanti - panouri sandwich tip PIR </w:t>
      </w:r>
      <w:r>
        <w:rPr>
          <w:rStyle w:val="None A"/>
          <w:rFonts w:ascii="Times Roman" w:hAnsi="Times Roman" w:hint="default"/>
          <w:rtl w:val="0"/>
        </w:rPr>
        <w:t xml:space="preserve">– </w:t>
      </w:r>
      <w:r>
        <w:rPr>
          <w:rStyle w:val="None A"/>
          <w:rFonts w:ascii="Times Roman" w:hAnsi="Times Roman"/>
          <w:rtl w:val="0"/>
        </w:rPr>
        <w:t xml:space="preserve">EI30/Bs1d0      </w:t>
      </w:r>
    </w:p>
    <w:p>
      <w:pPr>
        <w:pStyle w:val="Body A"/>
        <w:numPr>
          <w:ilvl w:val="2"/>
          <w:numId w:val="178"/>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placati la interior spre zona administrativa cu gips carton rezistent la foc - tencuiala uscata TU-EI60/A2s1d0    </w:t>
      </w:r>
    </w:p>
    <w:p>
      <w:pPr>
        <w:pStyle w:val="Body A"/>
        <w:numPr>
          <w:ilvl w:val="2"/>
          <w:numId w:val="180"/>
        </w:numPr>
        <w:bidi w:val="0"/>
        <w:spacing w:after="0"/>
        <w:ind w:right="0"/>
        <w:jc w:val="both"/>
        <w:rPr>
          <w:rFonts w:ascii="Times Roman" w:hAnsi="Times Roman"/>
          <w:sz w:val="24"/>
          <w:szCs w:val="24"/>
          <w:rtl w:val="0"/>
        </w:rPr>
      </w:pPr>
      <w:r>
        <w:rPr>
          <w:rStyle w:val="None A"/>
          <w:rFonts w:ascii="Times Roman" w:hAnsi="Times Roman"/>
          <w:sz w:val="24"/>
          <w:szCs w:val="24"/>
          <w:rtl w:val="0"/>
        </w:rPr>
        <w:t>placati la interior spre zona administrativa cu gips carton rezistent la foc - tencuiala uscata TU-EI180/A2s1d0 (pt zona scarii de acces la nivele din zona administrativa)</w:t>
      </w:r>
    </w:p>
    <w:p>
      <w:pPr>
        <w:pStyle w:val="Body A"/>
        <w:numPr>
          <w:ilvl w:val="2"/>
          <w:numId w:val="182"/>
        </w:numPr>
        <w:bidi w:val="0"/>
        <w:spacing w:after="0"/>
        <w:ind w:right="0"/>
        <w:jc w:val="both"/>
        <w:rPr>
          <w:rFonts w:ascii="Times Roman" w:hAnsi="Times Roman"/>
          <w:sz w:val="24"/>
          <w:szCs w:val="24"/>
          <w:rtl w:val="0"/>
        </w:rPr>
      </w:pPr>
      <w:r>
        <w:rPr>
          <w:rStyle w:val="None A"/>
          <w:rFonts w:ascii="Times Roman" w:hAnsi="Times Roman"/>
          <w:sz w:val="24"/>
          <w:szCs w:val="24"/>
          <w:rtl w:val="0"/>
        </w:rPr>
        <w:t>usa de acces spre spatii de productie : u</w:t>
      </w:r>
      <w:r>
        <w:rPr>
          <w:rStyle w:val="None A"/>
          <w:rFonts w:ascii="Times Roman" w:hAnsi="Times Roman" w:hint="default"/>
          <w:sz w:val="24"/>
          <w:szCs w:val="24"/>
          <w:rtl w:val="0"/>
        </w:rPr>
        <w:t xml:space="preserve">şă </w:t>
      </w:r>
      <w:r>
        <w:rPr>
          <w:rStyle w:val="None A"/>
          <w:rFonts w:ascii="Times Roman" w:hAnsi="Times Roman"/>
          <w:sz w:val="24"/>
          <w:szCs w:val="24"/>
          <w:rtl w:val="0"/>
        </w:rPr>
        <w:t>plin</w:t>
      </w:r>
      <w:r>
        <w:rPr>
          <w:rStyle w:val="None A"/>
          <w:rFonts w:ascii="Times Roman" w:hAnsi="Times Roman" w:hint="default"/>
          <w:sz w:val="24"/>
          <w:szCs w:val="24"/>
          <w:rtl w:val="0"/>
        </w:rPr>
        <w:t xml:space="preserve">ă </w:t>
      </w:r>
      <w:r>
        <w:rPr>
          <w:rStyle w:val="None A"/>
          <w:rFonts w:ascii="Times Roman" w:hAnsi="Times Roman"/>
          <w:sz w:val="24"/>
          <w:szCs w:val="24"/>
          <w:rtl w:val="0"/>
        </w:rPr>
        <w:t>sau cu geam armat, cu dispozitiv de auto</w:t>
      </w:r>
      <w:r>
        <w:rPr>
          <w:rStyle w:val="None A"/>
          <w:rFonts w:ascii="Times Roman" w:hAnsi="Times Roman" w:hint="default"/>
          <w:sz w:val="24"/>
          <w:szCs w:val="24"/>
          <w:rtl w:val="0"/>
        </w:rPr>
        <w:t>î</w:t>
      </w:r>
      <w:r>
        <w:rPr>
          <w:rStyle w:val="None A"/>
          <w:rFonts w:ascii="Times Roman" w:hAnsi="Times Roman"/>
          <w:sz w:val="24"/>
          <w:szCs w:val="24"/>
          <w:rtl w:val="0"/>
        </w:rPr>
        <w:t>nchidere</w:t>
      </w:r>
    </w:p>
    <w:p>
      <w:pPr>
        <w:pStyle w:val="Body A"/>
        <w:numPr>
          <w:ilvl w:val="1"/>
          <w:numId w:val="184"/>
        </w:numPr>
        <w:bidi w:val="0"/>
        <w:spacing w:after="0"/>
        <w:ind w:right="0"/>
        <w:jc w:val="both"/>
        <w:rPr>
          <w:rFonts w:ascii="Times Roman" w:hAnsi="Times Roman"/>
          <w:sz w:val="24"/>
          <w:szCs w:val="24"/>
          <w:rtl w:val="0"/>
          <w:lang w:val="it-IT"/>
        </w:rPr>
      </w:pPr>
      <w:r>
        <w:rPr>
          <w:rStyle w:val="None"/>
          <w:rFonts w:ascii="Times Roman" w:hAnsi="Times Roman"/>
          <w:sz w:val="24"/>
          <w:szCs w:val="24"/>
          <w:rtl w:val="0"/>
          <w:lang w:val="it-IT"/>
        </w:rPr>
        <w:t xml:space="preserve">Pereti interiori neportanti gips carton rezistent la foc : EI180/A2s1do </w:t>
      </w:r>
      <w:r>
        <w:rPr>
          <w:rStyle w:val="None A"/>
          <w:rFonts w:ascii="Times Roman" w:hAnsi="Times Roman" w:hint="default"/>
          <w:sz w:val="24"/>
          <w:szCs w:val="24"/>
          <w:rtl w:val="0"/>
        </w:rPr>
        <w:t xml:space="preserve">– </w:t>
      </w:r>
      <w:r>
        <w:rPr>
          <w:rStyle w:val="None A"/>
          <w:rFonts w:ascii="Times Roman" w:hAnsi="Times Roman"/>
          <w:sz w:val="24"/>
          <w:szCs w:val="24"/>
          <w:rtl w:val="0"/>
        </w:rPr>
        <w:t>pt zona scarii de acces la nivele din zona administrativa</w:t>
      </w:r>
    </w:p>
    <w:p>
      <w:pPr>
        <w:pStyle w:val="Body A"/>
        <w:numPr>
          <w:ilvl w:val="1"/>
          <w:numId w:val="186"/>
        </w:numPr>
        <w:bidi w:val="0"/>
        <w:spacing w:after="0"/>
        <w:ind w:right="0"/>
        <w:jc w:val="both"/>
        <w:rPr>
          <w:rFonts w:ascii="Times Roman" w:hAnsi="Times Roman"/>
          <w:sz w:val="24"/>
          <w:szCs w:val="24"/>
          <w:rtl w:val="0"/>
          <w:lang w:val="it-IT"/>
        </w:rPr>
      </w:pPr>
      <w:r>
        <w:rPr>
          <w:rStyle w:val="None"/>
          <w:rFonts w:ascii="Times Roman" w:hAnsi="Times Roman"/>
          <w:sz w:val="24"/>
          <w:szCs w:val="24"/>
          <w:rtl w:val="0"/>
          <w:lang w:val="it-IT"/>
        </w:rPr>
        <w:t>Pereti interiori neportanti gips carton rezistent la foc : EI60/A2s1do</w:t>
      </w:r>
    </w:p>
    <w:p>
      <w:pPr>
        <w:pStyle w:val="Body A"/>
        <w:numPr>
          <w:ilvl w:val="1"/>
          <w:numId w:val="188"/>
        </w:numPr>
        <w:bidi w:val="0"/>
        <w:spacing w:after="0"/>
        <w:ind w:right="0"/>
        <w:jc w:val="both"/>
        <w:rPr>
          <w:rFonts w:ascii="Times Roman" w:hAnsi="Times Roman"/>
          <w:sz w:val="24"/>
          <w:szCs w:val="24"/>
          <w:rtl w:val="0"/>
          <w:lang w:val="it-IT"/>
        </w:rPr>
      </w:pPr>
      <w:r>
        <w:rPr>
          <w:rStyle w:val="None"/>
          <w:rFonts w:ascii="Times Roman" w:hAnsi="Times Roman"/>
          <w:sz w:val="24"/>
          <w:szCs w:val="24"/>
          <w:rtl w:val="0"/>
          <w:lang w:val="it-IT"/>
        </w:rPr>
        <w:t>Pereti interiori neportanti gips carton rezistent la foc : EI30/A2s1do</w:t>
      </w:r>
    </w:p>
    <w:p>
      <w:pPr>
        <w:pStyle w:val="Body A"/>
        <w:numPr>
          <w:ilvl w:val="1"/>
          <w:numId w:val="190"/>
        </w:numPr>
        <w:bidi w:val="0"/>
        <w:spacing w:after="0"/>
        <w:ind w:right="0"/>
        <w:jc w:val="both"/>
        <w:rPr>
          <w:rFonts w:ascii="Times Roman" w:hAnsi="Times Roman"/>
          <w:sz w:val="24"/>
          <w:szCs w:val="24"/>
          <w:rtl w:val="0"/>
        </w:rPr>
      </w:pPr>
      <w:r>
        <w:rPr>
          <w:rStyle w:val="None A"/>
          <w:rFonts w:ascii="Times Roman" w:hAnsi="Times Roman"/>
          <w:sz w:val="24"/>
          <w:szCs w:val="24"/>
          <w:rtl w:val="0"/>
        </w:rPr>
        <w:t>Planseu partial peste parter, etaj - beton armat REI 30 pe suport din tabla cutatacare nu face parte din structura de rezistenta a plaseului fiind pe post de  cofraj de turnare</w:t>
      </w:r>
    </w:p>
    <w:p>
      <w:pPr>
        <w:pStyle w:val="Body A"/>
        <w:numPr>
          <w:ilvl w:val="1"/>
          <w:numId w:val="192"/>
        </w:numPr>
        <w:bidi w:val="0"/>
        <w:ind w:right="0"/>
        <w:jc w:val="left"/>
        <w:rPr>
          <w:rFonts w:ascii="Times Roman" w:hAnsi="Times Roman"/>
          <w:rtl w:val="0"/>
        </w:rPr>
      </w:pPr>
      <w:r>
        <w:rPr>
          <w:rStyle w:val="None A"/>
          <w:rFonts w:ascii="Times Roman" w:hAnsi="Times Roman"/>
          <w:rtl w:val="0"/>
        </w:rPr>
        <w:t xml:space="preserve">Invelitoare : panouri sandwich tabla + spuma poliuretanica tip PIR : EI 15 / Bs1d0 </w:t>
      </w:r>
    </w:p>
    <w:p>
      <w:pPr>
        <w:pStyle w:val="Body A"/>
        <w:numPr>
          <w:ilvl w:val="0"/>
          <w:numId w:val="194"/>
        </w:numPr>
        <w:bidi w:val="0"/>
        <w:spacing w:after="0"/>
        <w:ind w:right="0"/>
        <w:jc w:val="both"/>
        <w:rPr>
          <w:rFonts w:ascii="Times Roman" w:cs="Times Roman" w:hAnsi="Times Roman" w:eastAsia="Times Roman"/>
          <w:sz w:val="24"/>
          <w:szCs w:val="24"/>
          <w:rtl w:val="0"/>
        </w:rPr>
      </w:pPr>
      <w:bookmarkStart w:name="_Hlk529946100" w:id="2"/>
      <w:r>
        <w:rPr>
          <w:rStyle w:val="None A"/>
          <w:rFonts w:ascii="Times Roman" w:hAnsi="Times Roman"/>
          <w:sz w:val="24"/>
          <w:szCs w:val="24"/>
          <w:rtl w:val="0"/>
        </w:rPr>
        <w:t>Suprafata compartiment de incendiu : nelimitat</w:t>
      </w:r>
      <w:bookmarkEnd w:id="2"/>
    </w:p>
    <w:p>
      <w:pPr>
        <w:pStyle w:val="Body A"/>
        <w:numPr>
          <w:ilvl w:val="0"/>
          <w:numId w:val="196"/>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Materiale depozitate </w:t>
      </w:r>
      <w:r>
        <w:rPr>
          <w:rStyle w:val="None A"/>
          <w:rFonts w:ascii="Times Roman" w:hAnsi="Times Roman" w:hint="default"/>
          <w:sz w:val="24"/>
          <w:szCs w:val="24"/>
          <w:rtl w:val="0"/>
        </w:rPr>
        <w:t xml:space="preserve">– </w:t>
      </w:r>
      <w:r>
        <w:rPr>
          <w:rStyle w:val="None A"/>
          <w:rFonts w:ascii="Times Roman" w:hAnsi="Times Roman"/>
          <w:sz w:val="24"/>
          <w:szCs w:val="24"/>
          <w:rtl w:val="0"/>
        </w:rPr>
        <w:t>materiale combustibile avand clasa de periculozitate :</w:t>
      </w:r>
    </w:p>
    <w:p>
      <w:pPr>
        <w:pStyle w:val="Body A"/>
        <w:numPr>
          <w:ilvl w:val="1"/>
          <w:numId w:val="198"/>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clasa de periculozitate P1 </w:t>
      </w:r>
      <w:r>
        <w:rPr>
          <w:rStyle w:val="None A"/>
          <w:rFonts w:ascii="Times Roman" w:hAnsi="Times Roman" w:hint="default"/>
          <w:sz w:val="24"/>
          <w:szCs w:val="24"/>
          <w:rtl w:val="0"/>
        </w:rPr>
        <w:t xml:space="preserve">– </w:t>
      </w:r>
      <w:r>
        <w:rPr>
          <w:rStyle w:val="None A"/>
          <w:rFonts w:ascii="Times Roman" w:hAnsi="Times Roman"/>
          <w:sz w:val="24"/>
          <w:szCs w:val="24"/>
          <w:rtl w:val="0"/>
        </w:rPr>
        <w:t xml:space="preserve">fara periculozitate </w:t>
      </w:r>
    </w:p>
    <w:p>
      <w:pPr>
        <w:pStyle w:val="Body A"/>
        <w:numPr>
          <w:ilvl w:val="1"/>
          <w:numId w:val="200"/>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clasa de periculozitate P2 </w:t>
      </w:r>
      <w:r>
        <w:rPr>
          <w:rStyle w:val="None A"/>
          <w:rFonts w:ascii="Times Roman" w:hAnsi="Times Roman" w:hint="default"/>
          <w:sz w:val="24"/>
          <w:szCs w:val="24"/>
          <w:rtl w:val="0"/>
        </w:rPr>
        <w:t xml:space="preserve">– </w:t>
      </w:r>
      <w:r>
        <w:rPr>
          <w:rStyle w:val="None A"/>
          <w:rFonts w:ascii="Times Roman" w:hAnsi="Times Roman"/>
          <w:sz w:val="24"/>
          <w:szCs w:val="24"/>
          <w:rtl w:val="0"/>
        </w:rPr>
        <w:t>periculozitate redusa</w:t>
      </w:r>
    </w:p>
    <w:p>
      <w:pPr>
        <w:pStyle w:val="Body A"/>
        <w:numPr>
          <w:ilvl w:val="1"/>
          <w:numId w:val="202"/>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clasa de periculozitate P3 </w:t>
      </w:r>
      <w:r>
        <w:rPr>
          <w:rStyle w:val="None A"/>
          <w:rFonts w:ascii="Times Roman" w:hAnsi="Times Roman" w:hint="default"/>
          <w:sz w:val="24"/>
          <w:szCs w:val="24"/>
          <w:rtl w:val="0"/>
        </w:rPr>
        <w:t xml:space="preserve">– </w:t>
      </w:r>
      <w:r>
        <w:rPr>
          <w:rStyle w:val="None A"/>
          <w:rFonts w:ascii="Times Roman" w:hAnsi="Times Roman"/>
          <w:sz w:val="24"/>
          <w:szCs w:val="24"/>
          <w:rtl w:val="0"/>
        </w:rPr>
        <w:t>periculozitate medie</w:t>
      </w:r>
    </w:p>
    <w:p>
      <w:pPr>
        <w:pStyle w:val="Body A"/>
        <w:numPr>
          <w:ilvl w:val="1"/>
          <w:numId w:val="204"/>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clasa de periculozitae P4 </w:t>
      </w:r>
      <w:r>
        <w:rPr>
          <w:rStyle w:val="None A"/>
          <w:rFonts w:ascii="Times Roman" w:hAnsi="Times Roman" w:hint="default"/>
          <w:sz w:val="24"/>
          <w:szCs w:val="24"/>
          <w:rtl w:val="0"/>
        </w:rPr>
        <w:t xml:space="preserve">– </w:t>
      </w:r>
      <w:r>
        <w:rPr>
          <w:rStyle w:val="None A"/>
          <w:rFonts w:ascii="Times Roman" w:hAnsi="Times Roman"/>
          <w:sz w:val="24"/>
          <w:szCs w:val="24"/>
          <w:rtl w:val="0"/>
        </w:rPr>
        <w:t>periculozitate mare</w:t>
      </w:r>
    </w:p>
    <w:p>
      <w:pPr>
        <w:pStyle w:val="Body A"/>
        <w:numPr>
          <w:ilvl w:val="0"/>
          <w:numId w:val="206"/>
        </w:numPr>
        <w:bidi w:val="0"/>
        <w:spacing w:after="0"/>
        <w:ind w:right="0"/>
        <w:jc w:val="both"/>
        <w:rPr>
          <w:rFonts w:ascii="Times Roman" w:hAnsi="Times Roman"/>
          <w:sz w:val="24"/>
          <w:szCs w:val="24"/>
          <w:rtl w:val="0"/>
        </w:rPr>
      </w:pPr>
      <w:r>
        <w:rPr>
          <w:rStyle w:val="None A"/>
          <w:rFonts w:ascii="Times Roman" w:hAnsi="Times Roman"/>
          <w:sz w:val="24"/>
          <w:szCs w:val="24"/>
          <w:rtl w:val="0"/>
        </w:rPr>
        <w:t>Distanta de siguranta la foc constructie GRF II :</w:t>
      </w:r>
    </w:p>
    <w:p>
      <w:pPr>
        <w:pStyle w:val="Body A"/>
        <w:numPr>
          <w:ilvl w:val="1"/>
          <w:numId w:val="208"/>
        </w:numPr>
        <w:bidi w:val="0"/>
        <w:spacing w:after="0"/>
        <w:ind w:right="0"/>
        <w:jc w:val="both"/>
        <w:rPr>
          <w:rFonts w:ascii="Times Roman" w:hAnsi="Times Roman"/>
          <w:sz w:val="24"/>
          <w:szCs w:val="24"/>
          <w:rtl w:val="0"/>
          <w:lang w:val="it-IT"/>
        </w:rPr>
      </w:pPr>
      <w:r>
        <w:rPr>
          <w:rStyle w:val="None"/>
          <w:rFonts w:ascii="Times Roman" w:hAnsi="Times Roman"/>
          <w:sz w:val="24"/>
          <w:szCs w:val="24"/>
          <w:rtl w:val="0"/>
          <w:lang w:val="it-IT"/>
        </w:rPr>
        <w:t xml:space="preserve">fata de GRF I </w:t>
      </w:r>
      <w:r>
        <w:rPr>
          <w:rStyle w:val="None A"/>
          <w:rFonts w:ascii="Times Roman" w:hAnsi="Times Roman" w:hint="default"/>
          <w:sz w:val="24"/>
          <w:szCs w:val="24"/>
          <w:rtl w:val="0"/>
        </w:rPr>
        <w:t xml:space="preserve">– </w:t>
      </w:r>
      <w:r>
        <w:rPr>
          <w:rStyle w:val="None"/>
          <w:rFonts w:ascii="Times Roman" w:hAnsi="Times Roman"/>
          <w:sz w:val="24"/>
          <w:szCs w:val="24"/>
          <w:rtl w:val="0"/>
          <w:lang w:val="en-US"/>
        </w:rPr>
        <w:t>II = 6 m</w:t>
      </w:r>
    </w:p>
    <w:p>
      <w:pPr>
        <w:pStyle w:val="Body A"/>
        <w:numPr>
          <w:ilvl w:val="1"/>
          <w:numId w:val="210"/>
        </w:numPr>
        <w:bidi w:val="0"/>
        <w:spacing w:after="0"/>
        <w:ind w:right="0"/>
        <w:jc w:val="both"/>
        <w:rPr>
          <w:rFonts w:ascii="Times Roman" w:hAnsi="Times Roman"/>
          <w:sz w:val="24"/>
          <w:szCs w:val="24"/>
          <w:rtl w:val="0"/>
          <w:lang w:val="it-IT"/>
        </w:rPr>
      </w:pPr>
      <w:r>
        <w:rPr>
          <w:rStyle w:val="None"/>
          <w:rFonts w:ascii="Times Roman" w:hAnsi="Times Roman"/>
          <w:sz w:val="24"/>
          <w:szCs w:val="24"/>
          <w:rtl w:val="0"/>
          <w:lang w:val="it-IT"/>
        </w:rPr>
        <w:t>fata de GRF III = 8 m</w:t>
      </w:r>
    </w:p>
    <w:p>
      <w:pPr>
        <w:pStyle w:val="Body A"/>
        <w:numPr>
          <w:ilvl w:val="1"/>
          <w:numId w:val="212"/>
        </w:numPr>
        <w:bidi w:val="0"/>
        <w:spacing w:after="0"/>
        <w:ind w:right="0"/>
        <w:jc w:val="both"/>
        <w:rPr>
          <w:rFonts w:ascii="Times Roman" w:hAnsi="Times Roman"/>
          <w:sz w:val="24"/>
          <w:szCs w:val="24"/>
          <w:rtl w:val="0"/>
          <w:lang w:val="es-ES_tradnl"/>
        </w:rPr>
      </w:pPr>
      <w:r>
        <w:rPr>
          <w:rStyle w:val="None"/>
          <w:rFonts w:ascii="Times Roman" w:hAnsi="Times Roman"/>
          <w:sz w:val="24"/>
          <w:szCs w:val="24"/>
          <w:rtl w:val="0"/>
          <w:lang w:val="es-ES_tradnl"/>
        </w:rPr>
        <w:t xml:space="preserve">fata de GRF IV </w:t>
      </w:r>
      <w:r>
        <w:rPr>
          <w:rStyle w:val="None A"/>
          <w:rFonts w:ascii="Times Roman" w:hAnsi="Times Roman" w:hint="default"/>
          <w:sz w:val="24"/>
          <w:szCs w:val="24"/>
          <w:rtl w:val="0"/>
        </w:rPr>
        <w:t xml:space="preserve">– </w:t>
      </w:r>
      <w:r>
        <w:rPr>
          <w:rStyle w:val="None A"/>
          <w:rFonts w:ascii="Times Roman" w:hAnsi="Times Roman"/>
          <w:sz w:val="24"/>
          <w:szCs w:val="24"/>
          <w:rtl w:val="0"/>
        </w:rPr>
        <w:t>V = 10 m</w:t>
      </w:r>
    </w:p>
    <w:p>
      <w:pPr>
        <w:pStyle w:val="Body A"/>
        <w:numPr>
          <w:ilvl w:val="0"/>
          <w:numId w:val="214"/>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Evacuare persoane </w:t>
      </w:r>
      <w:r>
        <w:rPr>
          <w:rStyle w:val="None A"/>
          <w:rFonts w:ascii="Times Roman" w:hAnsi="Times Roman" w:hint="default"/>
          <w:sz w:val="24"/>
          <w:szCs w:val="24"/>
          <w:rtl w:val="0"/>
        </w:rPr>
        <w:t xml:space="preserve">– </w:t>
      </w:r>
      <w:r>
        <w:rPr>
          <w:rStyle w:val="None A"/>
          <w:rFonts w:ascii="Times Roman" w:hAnsi="Times Roman"/>
          <w:sz w:val="24"/>
          <w:szCs w:val="24"/>
          <w:rtl w:val="0"/>
        </w:rPr>
        <w:t xml:space="preserve">numar de persoane : numar maxim N = 80 persoane </w:t>
      </w:r>
    </w:p>
    <w:p>
      <w:pPr>
        <w:pStyle w:val="Body A"/>
        <w:numPr>
          <w:ilvl w:val="0"/>
          <w:numId w:val="216"/>
        </w:numPr>
        <w:bidi w:val="0"/>
        <w:spacing w:after="0"/>
        <w:ind w:right="0"/>
        <w:jc w:val="both"/>
        <w:rPr>
          <w:rFonts w:ascii="Times Roman" w:hAnsi="Times Roman"/>
          <w:sz w:val="24"/>
          <w:szCs w:val="24"/>
          <w:rtl w:val="0"/>
        </w:rPr>
      </w:pPr>
      <w:r>
        <w:rPr>
          <w:rStyle w:val="None A"/>
          <w:rFonts w:ascii="Times Roman" w:hAnsi="Times Roman"/>
          <w:sz w:val="24"/>
          <w:szCs w:val="24"/>
          <w:rtl w:val="0"/>
        </w:rPr>
        <w:t>Pentru zona administrativa (asimilare cu cladire administrativa)</w:t>
      </w:r>
    </w:p>
    <w:p>
      <w:pPr>
        <w:pStyle w:val="Body A"/>
        <w:numPr>
          <w:ilvl w:val="1"/>
          <w:numId w:val="218"/>
        </w:numPr>
        <w:bidi w:val="0"/>
        <w:spacing w:after="0"/>
        <w:ind w:right="0"/>
        <w:jc w:val="both"/>
        <w:rPr>
          <w:rFonts w:ascii="Times Roman" w:hAnsi="Times Roman"/>
          <w:sz w:val="24"/>
          <w:szCs w:val="24"/>
          <w:rtl w:val="0"/>
          <w:lang w:val="nl-NL"/>
        </w:rPr>
      </w:pPr>
      <w:r>
        <w:rPr>
          <w:rStyle w:val="None"/>
          <w:rFonts w:ascii="Times Roman" w:hAnsi="Times Roman"/>
          <w:sz w:val="24"/>
          <w:szCs w:val="24"/>
          <w:rtl w:val="0"/>
          <w:lang w:val="nl-NL"/>
        </w:rPr>
        <w:t xml:space="preserve">constructie NSI/GRF = II </w:t>
      </w:r>
      <w:r>
        <w:rPr>
          <w:rStyle w:val="None A"/>
          <w:rFonts w:ascii="Times Roman" w:hAnsi="Times Roman" w:hint="default"/>
          <w:sz w:val="24"/>
          <w:szCs w:val="24"/>
          <w:rtl w:val="0"/>
        </w:rPr>
        <w:t xml:space="preserve">– </w:t>
      </w:r>
      <w:r>
        <w:rPr>
          <w:rStyle w:val="None A"/>
          <w:rFonts w:ascii="Times Roman" w:hAnsi="Times Roman"/>
          <w:sz w:val="24"/>
          <w:szCs w:val="24"/>
          <w:rtl w:val="0"/>
        </w:rPr>
        <w:t>o directie =&gt; lungimea cai de evacuare maxim 23 m.</w:t>
      </w:r>
    </w:p>
    <w:p>
      <w:pPr>
        <w:pStyle w:val="Body A"/>
        <w:numPr>
          <w:ilvl w:val="1"/>
          <w:numId w:val="220"/>
        </w:numPr>
        <w:bidi w:val="0"/>
        <w:spacing w:after="0"/>
        <w:ind w:right="0"/>
        <w:jc w:val="both"/>
        <w:rPr>
          <w:rFonts w:ascii="Times Roman" w:hAnsi="Times Roman"/>
          <w:sz w:val="24"/>
          <w:szCs w:val="24"/>
          <w:rtl w:val="0"/>
          <w:lang w:val="nl-NL"/>
        </w:rPr>
      </w:pPr>
      <w:r>
        <w:rPr>
          <w:rStyle w:val="None"/>
          <w:rFonts w:ascii="Times Roman" w:hAnsi="Times Roman"/>
          <w:sz w:val="24"/>
          <w:szCs w:val="24"/>
          <w:rtl w:val="0"/>
          <w:lang w:val="nl-NL"/>
        </w:rPr>
        <w:t xml:space="preserve">constructie NSI/GRF = III </w:t>
      </w:r>
      <w:r>
        <w:rPr>
          <w:rStyle w:val="None A"/>
          <w:rFonts w:ascii="Times Roman" w:hAnsi="Times Roman" w:hint="default"/>
          <w:sz w:val="24"/>
          <w:szCs w:val="24"/>
          <w:rtl w:val="0"/>
        </w:rPr>
        <w:t xml:space="preserve">– </w:t>
      </w:r>
      <w:r>
        <w:rPr>
          <w:rStyle w:val="None A"/>
          <w:rFonts w:ascii="Times Roman" w:hAnsi="Times Roman"/>
          <w:sz w:val="24"/>
          <w:szCs w:val="24"/>
          <w:rtl w:val="0"/>
        </w:rPr>
        <w:t>doua directii =&gt; lungimea cai de evacuare maxim 45 m.</w:t>
      </w:r>
    </w:p>
    <w:p>
      <w:pPr>
        <w:pStyle w:val="Body A"/>
        <w:numPr>
          <w:ilvl w:val="0"/>
          <w:numId w:val="222"/>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Desfumare spatii de productie : NU NECESITA</w:t>
      </w:r>
    </w:p>
    <w:p>
      <w:pPr>
        <w:pStyle w:val="Body A"/>
        <w:numPr>
          <w:ilvl w:val="1"/>
          <w:numId w:val="224"/>
        </w:numPr>
        <w:bidi w:val="0"/>
        <w:spacing w:after="0"/>
        <w:ind w:right="0"/>
        <w:jc w:val="both"/>
        <w:rPr>
          <w:rFonts w:ascii="Times Roman" w:hAnsi="Times Roman"/>
          <w:sz w:val="24"/>
          <w:szCs w:val="24"/>
          <w:rtl w:val="0"/>
        </w:rPr>
      </w:pPr>
      <w:r>
        <w:rPr>
          <w:rStyle w:val="None A"/>
          <w:rFonts w:ascii="Times Roman" w:hAnsi="Times Roman"/>
          <w:sz w:val="24"/>
          <w:szCs w:val="24"/>
          <w:rtl w:val="0"/>
        </w:rPr>
        <w:t>Datorita existentei gazului metan in Hala 1 se va asigura o suprafata vitrata pentru explozie de minim 103 mp</w:t>
      </w:r>
    </w:p>
    <w:p>
      <w:pPr>
        <w:pStyle w:val="Body A"/>
        <w:numPr>
          <w:ilvl w:val="2"/>
          <w:numId w:val="226"/>
        </w:numPr>
        <w:bidi w:val="0"/>
        <w:spacing w:after="0"/>
        <w:ind w:right="0"/>
        <w:jc w:val="both"/>
        <w:rPr>
          <w:rFonts w:ascii="Times Roman" w:hAnsi="Times Roman"/>
          <w:sz w:val="24"/>
          <w:szCs w:val="24"/>
          <w:rtl w:val="0"/>
        </w:rPr>
      </w:pPr>
      <w:r>
        <w:rPr>
          <w:rStyle w:val="None A"/>
          <w:rFonts w:ascii="Times Roman" w:hAnsi="Times Roman"/>
          <w:sz w:val="24"/>
          <w:szCs w:val="24"/>
          <w:rtl w:val="0"/>
        </w:rPr>
        <w:t>In invelitoarea Halei 1 exista 6 luminatoare fiecare avand cca. 44 mp fiecare =&gt; 264 mp. &gt; 103 mp.</w:t>
      </w:r>
    </w:p>
    <w:p>
      <w:pPr>
        <w:pStyle w:val="Body A"/>
        <w:numPr>
          <w:ilvl w:val="0"/>
          <w:numId w:val="228"/>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 xml:space="preserve">Desfumare : NECESITA pt Hol etaj 2 </w:t>
      </w:r>
    </w:p>
    <w:p>
      <w:pPr>
        <w:pStyle w:val="Body A"/>
        <w:numPr>
          <w:ilvl w:val="1"/>
          <w:numId w:val="230"/>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Suprafata utila de desfumare minim 2,60 mp </w:t>
      </w:r>
      <w:r>
        <w:rPr>
          <w:rStyle w:val="None A"/>
          <w:rFonts w:ascii="Times Roman" w:hAnsi="Times Roman" w:hint="default"/>
          <w:sz w:val="24"/>
          <w:szCs w:val="24"/>
          <w:rtl w:val="0"/>
        </w:rPr>
        <w:t xml:space="preserve">– </w:t>
      </w:r>
      <w:r>
        <w:rPr>
          <w:rStyle w:val="None A"/>
          <w:rFonts w:ascii="Times Roman" w:hAnsi="Times Roman"/>
          <w:sz w:val="24"/>
          <w:szCs w:val="24"/>
          <w:rtl w:val="0"/>
        </w:rPr>
        <w:t>trapa in invelitoare cu comanda manuala si automata de la CDI</w:t>
      </w:r>
    </w:p>
    <w:p>
      <w:pPr>
        <w:pStyle w:val="Body A"/>
        <w:numPr>
          <w:ilvl w:val="0"/>
          <w:numId w:val="232"/>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Instalatie de detectie : NECESITA</w:t>
      </w:r>
    </w:p>
    <w:p>
      <w:pPr>
        <w:pStyle w:val="Body A"/>
        <w:numPr>
          <w:ilvl w:val="1"/>
          <w:numId w:val="234"/>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 xml:space="preserve">Grad de acoperire total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masura compensatorie pentru nerespectarea distantei de siguranta la foc, fata de Hala existenta de 990 mp.</w:t>
      </w:r>
    </w:p>
    <w:p>
      <w:pPr>
        <w:pStyle w:val="Body A"/>
        <w:numPr>
          <w:ilvl w:val="1"/>
          <w:numId w:val="236"/>
        </w:numPr>
        <w:bidi w:val="0"/>
        <w:spacing w:after="0"/>
        <w:ind w:right="0"/>
        <w:jc w:val="both"/>
        <w:rPr>
          <w:rFonts w:ascii="Times Roman" w:hAnsi="Times Roman"/>
          <w:sz w:val="24"/>
          <w:szCs w:val="24"/>
          <w:rtl w:val="0"/>
        </w:rPr>
      </w:pPr>
      <w:r>
        <w:rPr>
          <w:rStyle w:val="None A"/>
          <w:rFonts w:ascii="Times Roman" w:hAnsi="Times Roman"/>
          <w:sz w:val="24"/>
          <w:szCs w:val="24"/>
          <w:rtl w:val="0"/>
        </w:rPr>
        <w:t>Detectoare pt. gaz metan se vor lega la CDI</w:t>
      </w:r>
      <w:r>
        <w:rPr>
          <w:rStyle w:val="None"/>
          <w:rFonts w:ascii="Times Roman" w:hAnsi="Times Roman"/>
          <w:sz w:val="24"/>
          <w:szCs w:val="24"/>
          <w:rtl w:val="0"/>
          <w:lang w:val="en-US"/>
        </w:rPr>
        <w:t xml:space="preserve"> </w:t>
      </w:r>
    </w:p>
    <w:p>
      <w:pPr>
        <w:pStyle w:val="Body A"/>
        <w:spacing w:after="0"/>
        <w:jc w:val="both"/>
        <w:rPr>
          <w:rStyle w:val="None"/>
          <w:rFonts w:ascii="Times Roman" w:cs="Times Roman" w:hAnsi="Times Roman" w:eastAsia="Times Roman"/>
          <w:b w:val="1"/>
          <w:bCs w:val="1"/>
          <w:sz w:val="24"/>
          <w:szCs w:val="24"/>
          <w:shd w:val="clear" w:color="auto" w:fill="ffff00"/>
        </w:rPr>
      </w:pPr>
    </w:p>
    <w:p>
      <w:pPr>
        <w:pStyle w:val="Body A"/>
        <w:spacing w:after="0"/>
        <w:ind w:left="1080" w:firstLine="0"/>
        <w:jc w:val="both"/>
        <w:rPr>
          <w:rStyle w:val="None"/>
          <w:rFonts w:ascii="Times Roman" w:cs="Times Roman" w:hAnsi="Times Roman" w:eastAsia="Times Roman"/>
          <w:b w:val="1"/>
          <w:bCs w:val="1"/>
          <w:sz w:val="24"/>
          <w:szCs w:val="24"/>
        </w:rPr>
      </w:pPr>
      <w:r>
        <w:rPr>
          <w:rStyle w:val="None"/>
          <w:rFonts w:ascii="Times Roman" w:hAnsi="Times Roman"/>
          <w:b w:val="1"/>
          <w:bCs w:val="1"/>
          <w:sz w:val="24"/>
          <w:szCs w:val="24"/>
          <w:rtl w:val="0"/>
        </w:rPr>
        <w:t xml:space="preserve">Conditii incapere CDI - Spatiu echipament IT de la etaj 2 :            </w:t>
      </w:r>
    </w:p>
    <w:p>
      <w:pPr>
        <w:pStyle w:val="Body A"/>
        <w:spacing w:after="0"/>
        <w:ind w:left="1080" w:firstLine="0"/>
        <w:jc w:val="both"/>
        <w:rPr>
          <w:rStyle w:val="None"/>
          <w:rFonts w:ascii="Times Roman" w:cs="Times Roman" w:hAnsi="Times Roman" w:eastAsia="Times Roman"/>
          <w:b w:val="1"/>
          <w:bCs w:val="1"/>
          <w:sz w:val="24"/>
          <w:szCs w:val="24"/>
        </w:rPr>
      </w:pPr>
      <w:r>
        <w:rPr>
          <w:rStyle w:val="None"/>
          <w:rFonts w:ascii="Times Roman" w:hAnsi="Times Roman"/>
          <w:b w:val="1"/>
          <w:bCs w:val="1"/>
          <w:sz w:val="24"/>
          <w:szCs w:val="24"/>
          <w:rtl w:val="0"/>
          <w:lang w:val="ru-RU"/>
        </w:rPr>
        <w:t xml:space="preserve">- </w:t>
      </w:r>
      <w:r>
        <w:rPr>
          <w:rStyle w:val="None"/>
          <w:rFonts w:ascii="Times Roman" w:hAnsi="Times Roman"/>
          <w:b w:val="1"/>
          <w:bCs w:val="1"/>
          <w:sz w:val="24"/>
          <w:szCs w:val="24"/>
          <w:rtl w:val="0"/>
          <w:lang w:val="en-US"/>
        </w:rPr>
        <w:t xml:space="preserve">  </w:t>
      </w:r>
      <w:r>
        <w:rPr>
          <w:rStyle w:val="None"/>
          <w:rFonts w:ascii="Times Roman" w:hAnsi="Times Roman"/>
          <w:b w:val="1"/>
          <w:bCs w:val="1"/>
          <w:sz w:val="24"/>
          <w:szCs w:val="24"/>
          <w:rtl w:val="0"/>
        </w:rPr>
        <w:t xml:space="preserve">pereti EI60       </w:t>
      </w:r>
      <w:r>
        <w:rPr>
          <w:rStyle w:val="None"/>
          <w:rFonts w:ascii="Times Roman" w:hAnsi="Times Roman"/>
          <w:b w:val="1"/>
          <w:bCs w:val="1"/>
          <w:sz w:val="24"/>
          <w:szCs w:val="24"/>
          <w:rtl w:val="0"/>
          <w:lang w:val="en-US"/>
        </w:rPr>
        <w:t xml:space="preserve"> </w:t>
      </w:r>
      <w:r>
        <w:rPr>
          <w:rStyle w:val="None"/>
          <w:rFonts w:ascii="Times Roman" w:hAnsi="Times Roman"/>
          <w:b w:val="1"/>
          <w:bCs w:val="1"/>
          <w:sz w:val="24"/>
          <w:szCs w:val="24"/>
          <w:rtl w:val="0"/>
        </w:rPr>
        <w:t xml:space="preserve">    </w:t>
      </w:r>
    </w:p>
    <w:p>
      <w:pPr>
        <w:pStyle w:val="Body A"/>
        <w:numPr>
          <w:ilvl w:val="0"/>
          <w:numId w:val="238"/>
        </w:numPr>
        <w:bidi w:val="0"/>
        <w:spacing w:after="0"/>
        <w:ind w:right="0"/>
        <w:jc w:val="both"/>
        <w:rPr>
          <w:rFonts w:ascii="Times Roman" w:hAnsi="Times Roman"/>
          <w:sz w:val="24"/>
          <w:szCs w:val="24"/>
          <w:rtl w:val="0"/>
          <w:lang w:val="it-IT"/>
        </w:rPr>
      </w:pPr>
      <w:r>
        <w:rPr>
          <w:rStyle w:val="None"/>
          <w:rFonts w:ascii="Times Roman" w:hAnsi="Times Roman"/>
          <w:b w:val="1"/>
          <w:bCs w:val="1"/>
          <w:sz w:val="24"/>
          <w:szCs w:val="24"/>
          <w:rtl w:val="0"/>
          <w:lang w:val="it-IT"/>
        </w:rPr>
        <w:t xml:space="preserve">placare - tavan EI60/A2s1d0      </w:t>
      </w:r>
      <w:r>
        <w:rPr>
          <w:rStyle w:val="None"/>
          <w:rFonts w:ascii="Times Roman" w:hAnsi="Times Roman"/>
          <w:b w:val="1"/>
          <w:bCs w:val="1"/>
          <w:sz w:val="24"/>
          <w:szCs w:val="24"/>
          <w:rtl w:val="0"/>
          <w:lang w:val="en-US"/>
        </w:rPr>
        <w:t xml:space="preserve"> </w:t>
      </w:r>
      <w:r>
        <w:rPr>
          <w:rStyle w:val="None"/>
          <w:rFonts w:ascii="Times Roman" w:hAnsi="Times Roman"/>
          <w:b w:val="1"/>
          <w:bCs w:val="1"/>
          <w:sz w:val="24"/>
          <w:szCs w:val="24"/>
          <w:rtl w:val="0"/>
        </w:rPr>
        <w:t xml:space="preserve">      </w:t>
      </w:r>
    </w:p>
    <w:p>
      <w:pPr>
        <w:pStyle w:val="Body A"/>
        <w:numPr>
          <w:ilvl w:val="0"/>
          <w:numId w:val="240"/>
        </w:numPr>
        <w:bidi w:val="0"/>
        <w:spacing w:after="0"/>
        <w:ind w:right="0"/>
        <w:jc w:val="both"/>
        <w:rPr>
          <w:rFonts w:ascii="Times Roman" w:hAnsi="Times Roman"/>
          <w:sz w:val="24"/>
          <w:szCs w:val="24"/>
          <w:rtl w:val="0"/>
          <w:lang w:val="es-ES_tradnl"/>
        </w:rPr>
      </w:pPr>
      <w:r>
        <w:rPr>
          <w:rStyle w:val="None"/>
          <w:rFonts w:ascii="Times Roman" w:hAnsi="Times Roman"/>
          <w:b w:val="1"/>
          <w:bCs w:val="1"/>
          <w:sz w:val="24"/>
          <w:szCs w:val="24"/>
          <w:rtl w:val="0"/>
          <w:lang w:val="es-ES_tradnl"/>
        </w:rPr>
        <w:t>usa de acces EI30-C</w:t>
      </w:r>
      <w:r>
        <w:rPr>
          <w:rStyle w:val="None"/>
          <w:rFonts w:ascii="Times Roman" w:hAnsi="Times Roman"/>
          <w:b w:val="1"/>
          <w:bCs w:val="1"/>
          <w:sz w:val="24"/>
          <w:szCs w:val="24"/>
          <w:rtl w:val="0"/>
          <w:lang w:val="en-US"/>
        </w:rPr>
        <w:t xml:space="preserve">     </w:t>
      </w:r>
    </w:p>
    <w:p>
      <w:pPr>
        <w:pStyle w:val="Body A"/>
        <w:spacing w:after="0"/>
        <w:ind w:left="1080" w:firstLine="0"/>
        <w:jc w:val="both"/>
        <w:rPr>
          <w:rStyle w:val="None"/>
          <w:rFonts w:ascii="Times Roman" w:cs="Times Roman" w:hAnsi="Times Roman" w:eastAsia="Times Roman"/>
          <w:b w:val="1"/>
          <w:bCs w:val="1"/>
          <w:sz w:val="24"/>
          <w:szCs w:val="24"/>
          <w:shd w:val="clear" w:color="auto" w:fill="ffff00"/>
        </w:rPr>
      </w:pPr>
    </w:p>
    <w:p>
      <w:pPr>
        <w:pStyle w:val="Body A"/>
        <w:numPr>
          <w:ilvl w:val="0"/>
          <w:numId w:val="242"/>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 xml:space="preserve">Instalatie de stingere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hidranti interiori : NU NECESITA</w:t>
      </w:r>
    </w:p>
    <w:p>
      <w:pPr>
        <w:pStyle w:val="Body A"/>
        <w:numPr>
          <w:ilvl w:val="0"/>
          <w:numId w:val="244"/>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 xml:space="preserve">Instalatie de stingere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hidranti exteriori : NU NECESITA</w:t>
      </w:r>
    </w:p>
    <w:p>
      <w:pPr>
        <w:pStyle w:val="Body A"/>
        <w:numPr>
          <w:ilvl w:val="0"/>
          <w:numId w:val="246"/>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 xml:space="preserve">Instalatie de stingere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splinklere : NU NECESITA</w:t>
      </w:r>
    </w:p>
    <w:p>
      <w:pPr>
        <w:pStyle w:val="Body A"/>
        <w:numPr>
          <w:ilvl w:val="0"/>
          <w:numId w:val="248"/>
        </w:numPr>
        <w:bidi w:val="0"/>
        <w:spacing w:after="0" w:line="240" w:lineRule="auto"/>
        <w:ind w:right="0"/>
        <w:jc w:val="left"/>
        <w:rPr>
          <w:rFonts w:ascii="Times Roman" w:hAnsi="Times Roman"/>
          <w:sz w:val="24"/>
          <w:szCs w:val="24"/>
          <w:rtl w:val="0"/>
          <w:lang w:val="en-US"/>
        </w:rPr>
      </w:pPr>
      <w:r>
        <w:rPr>
          <w:rStyle w:val="None"/>
          <w:rFonts w:ascii="Times Roman" w:hAnsi="Times Roman"/>
          <w:sz w:val="24"/>
          <w:szCs w:val="24"/>
          <w:rtl w:val="0"/>
          <w:lang w:val="en-US"/>
        </w:rPr>
        <w:t xml:space="preserve">Instalatie de iluminat de securitate : NECESITA   </w:t>
      </w:r>
    </w:p>
    <w:p>
      <w:pPr>
        <w:pStyle w:val="Body A"/>
        <w:spacing w:after="0" w:line="240" w:lineRule="auto"/>
        <w:rPr>
          <w:rStyle w:val="None"/>
          <w:rFonts w:ascii="Times Roman" w:cs="Times Roman" w:hAnsi="Times Roman" w:eastAsia="Times Roman"/>
          <w:sz w:val="24"/>
          <w:szCs w:val="24"/>
          <w:lang w:val="en-US"/>
        </w:rPr>
      </w:pPr>
    </w:p>
    <w:p>
      <w:pPr>
        <w:pStyle w:val="Body A"/>
        <w:numPr>
          <w:ilvl w:val="1"/>
          <w:numId w:val="250"/>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pentru marcarea cailor de evacuare </w:t>
      </w:r>
    </w:p>
    <w:p>
      <w:pPr>
        <w:pStyle w:val="Body A"/>
        <w:numPr>
          <w:ilvl w:val="1"/>
          <w:numId w:val="252"/>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impotriva panicii </w:t>
      </w:r>
      <w:r>
        <w:rPr>
          <w:rStyle w:val="None A"/>
          <w:rFonts w:ascii="Times Roman" w:hAnsi="Times Roman" w:hint="default"/>
          <w:sz w:val="24"/>
          <w:szCs w:val="24"/>
          <w:rtl w:val="0"/>
        </w:rPr>
        <w:t>–</w:t>
      </w:r>
      <w:r>
        <w:rPr>
          <w:rStyle w:val="None"/>
          <w:rFonts w:ascii="Times Roman" w:hAnsi="Times Roman"/>
          <w:outline w:val="0"/>
          <w:color w:val="ff0000"/>
          <w:sz w:val="24"/>
          <w:szCs w:val="24"/>
          <w:u w:color="ff0000"/>
          <w:rtl w:val="0"/>
          <w14:textFill>
            <w14:solidFill>
              <w14:srgbClr w14:val="FF0000"/>
            </w14:solidFill>
          </w14:textFill>
        </w:rPr>
        <w:t xml:space="preserve"> </w:t>
      </w:r>
      <w:r>
        <w:rPr>
          <w:rStyle w:val="None A"/>
          <w:rFonts w:ascii="Times Roman" w:hAnsi="Times Roman"/>
          <w:sz w:val="24"/>
          <w:szCs w:val="24"/>
          <w:rtl w:val="0"/>
        </w:rPr>
        <w:t>numai pentru spa</w:t>
      </w:r>
      <w:r>
        <w:rPr>
          <w:rStyle w:val="None A"/>
          <w:rFonts w:ascii="Times Roman" w:hAnsi="Times Roman" w:hint="default"/>
          <w:sz w:val="24"/>
          <w:szCs w:val="24"/>
          <w:rtl w:val="0"/>
        </w:rPr>
        <w:t>ţ</w:t>
      </w:r>
      <w:r>
        <w:rPr>
          <w:rStyle w:val="None A"/>
          <w:rFonts w:ascii="Times Roman" w:hAnsi="Times Roman"/>
          <w:sz w:val="24"/>
          <w:szCs w:val="24"/>
          <w:rtl w:val="0"/>
        </w:rPr>
        <w:t>iile asimilate func</w:t>
      </w:r>
      <w:r>
        <w:rPr>
          <w:rStyle w:val="None A"/>
          <w:rFonts w:ascii="Times Roman" w:hAnsi="Times Roman" w:hint="default"/>
          <w:sz w:val="24"/>
          <w:szCs w:val="24"/>
          <w:rtl w:val="0"/>
        </w:rPr>
        <w:t>ţ</w:t>
      </w:r>
      <w:r>
        <w:rPr>
          <w:rStyle w:val="None A"/>
          <w:rFonts w:ascii="Times Roman" w:hAnsi="Times Roman"/>
          <w:sz w:val="24"/>
          <w:szCs w:val="24"/>
          <w:rtl w:val="0"/>
        </w:rPr>
        <w:t>iunilor civile (vestiare, cantin</w:t>
      </w:r>
      <w:r>
        <w:rPr>
          <w:rStyle w:val="None A"/>
          <w:rFonts w:ascii="Times Roman" w:hAnsi="Times Roman" w:hint="default"/>
          <w:sz w:val="24"/>
          <w:szCs w:val="24"/>
          <w:rtl w:val="0"/>
        </w:rPr>
        <w:t>ă</w:t>
      </w:r>
      <w:r>
        <w:rPr>
          <w:rStyle w:val="None"/>
          <w:rFonts w:ascii="Times Roman" w:hAnsi="Times Roman"/>
          <w:sz w:val="24"/>
          <w:szCs w:val="24"/>
          <w:rtl w:val="0"/>
          <w:lang w:val="it-IT"/>
        </w:rPr>
        <w:t>, sal</w:t>
      </w:r>
      <w:r>
        <w:rPr>
          <w:rStyle w:val="None A"/>
          <w:rFonts w:ascii="Times Roman" w:hAnsi="Times Roman" w:hint="default"/>
          <w:sz w:val="24"/>
          <w:szCs w:val="24"/>
          <w:rtl w:val="0"/>
        </w:rPr>
        <w:t xml:space="preserve">ă </w:t>
      </w:r>
      <w:r>
        <w:rPr>
          <w:rStyle w:val="None A"/>
          <w:rFonts w:ascii="Times Roman" w:hAnsi="Times Roman"/>
          <w:sz w:val="24"/>
          <w:szCs w:val="24"/>
          <w:rtl w:val="0"/>
        </w:rPr>
        <w:t>de mese, etc) cu suprafa</w:t>
      </w:r>
      <w:r>
        <w:rPr>
          <w:rStyle w:val="None A"/>
          <w:rFonts w:ascii="Times Roman" w:hAnsi="Times Roman" w:hint="default"/>
          <w:sz w:val="24"/>
          <w:szCs w:val="24"/>
          <w:rtl w:val="0"/>
        </w:rPr>
        <w:t>ţ</w:t>
      </w:r>
      <w:r>
        <w:rPr>
          <w:rStyle w:val="None A"/>
          <w:rFonts w:ascii="Times Roman" w:hAnsi="Times Roman"/>
          <w:sz w:val="24"/>
          <w:szCs w:val="24"/>
          <w:rtl w:val="0"/>
        </w:rPr>
        <w:t>a mai mare de 60 mp</w:t>
      </w:r>
    </w:p>
    <w:p>
      <w:pPr>
        <w:pStyle w:val="Body A"/>
        <w:numPr>
          <w:ilvl w:val="1"/>
          <w:numId w:val="254"/>
        </w:numPr>
        <w:bidi w:val="0"/>
        <w:spacing w:after="0"/>
        <w:ind w:right="0"/>
        <w:jc w:val="both"/>
        <w:rPr>
          <w:rFonts w:ascii="Times Roman" w:hAnsi="Times Roman"/>
          <w:sz w:val="24"/>
          <w:szCs w:val="24"/>
          <w:rtl w:val="0"/>
        </w:rPr>
      </w:pPr>
      <w:r>
        <w:rPr>
          <w:rStyle w:val="None A"/>
          <w:rFonts w:ascii="Times Roman" w:hAnsi="Times Roman"/>
          <w:sz w:val="24"/>
          <w:szCs w:val="24"/>
          <w:rtl w:val="0"/>
        </w:rPr>
        <w:t xml:space="preserve">pentru circulatie </w:t>
      </w:r>
      <w:r>
        <w:rPr>
          <w:rStyle w:val="None A"/>
          <w:rFonts w:ascii="Times Roman" w:hAnsi="Times Roman" w:hint="default"/>
          <w:sz w:val="24"/>
          <w:szCs w:val="24"/>
          <w:rtl w:val="0"/>
        </w:rPr>
        <w:t xml:space="preserve">– </w:t>
      </w:r>
      <w:r>
        <w:rPr>
          <w:rStyle w:val="None A"/>
          <w:rFonts w:ascii="Times Roman" w:hAnsi="Times Roman"/>
          <w:sz w:val="24"/>
          <w:szCs w:val="24"/>
          <w:rtl w:val="0"/>
        </w:rPr>
        <w:t xml:space="preserve">numai </w:t>
      </w:r>
      <w:r>
        <w:rPr>
          <w:rStyle w:val="None A"/>
          <w:rFonts w:ascii="Times Roman" w:hAnsi="Times Roman" w:hint="default"/>
          <w:sz w:val="24"/>
          <w:szCs w:val="24"/>
          <w:rtl w:val="0"/>
        </w:rPr>
        <w:t>î</w:t>
      </w:r>
      <w:r>
        <w:rPr>
          <w:rStyle w:val="None A"/>
          <w:rFonts w:ascii="Times Roman" w:hAnsi="Times Roman"/>
          <w:sz w:val="24"/>
          <w:szCs w:val="24"/>
          <w:rtl w:val="0"/>
        </w:rPr>
        <w:t>n zona de produc</w:t>
      </w:r>
      <w:r>
        <w:rPr>
          <w:rStyle w:val="None A"/>
          <w:rFonts w:ascii="Times Roman" w:hAnsi="Times Roman" w:hint="default"/>
          <w:sz w:val="24"/>
          <w:szCs w:val="24"/>
          <w:rtl w:val="0"/>
        </w:rPr>
        <w:t>ţ</w:t>
      </w:r>
      <w:r>
        <w:rPr>
          <w:rStyle w:val="None A"/>
          <w:rFonts w:ascii="Times Roman" w:hAnsi="Times Roman"/>
          <w:sz w:val="24"/>
          <w:szCs w:val="24"/>
          <w:rtl w:val="0"/>
        </w:rPr>
        <w:t>ie</w:t>
      </w:r>
      <w:r>
        <w:rPr>
          <w:rStyle w:val="None"/>
          <w:rFonts w:ascii="Times Roman" w:hAnsi="Times Roman"/>
          <w:sz w:val="24"/>
          <w:szCs w:val="24"/>
          <w:rtl w:val="0"/>
          <w:lang w:val="en-US"/>
        </w:rPr>
        <w:t xml:space="preserve"> </w:t>
      </w:r>
    </w:p>
    <w:p>
      <w:pPr>
        <w:pStyle w:val="Body A"/>
        <w:numPr>
          <w:ilvl w:val="1"/>
          <w:numId w:val="256"/>
        </w:numPr>
        <w:bidi w:val="0"/>
        <w:spacing w:after="0"/>
        <w:ind w:right="0"/>
        <w:jc w:val="both"/>
        <w:rPr>
          <w:rFonts w:ascii="Times Roman" w:hAnsi="Times Roman"/>
          <w:sz w:val="24"/>
          <w:szCs w:val="24"/>
          <w:rtl w:val="0"/>
        </w:rPr>
      </w:pPr>
      <w:r>
        <w:rPr>
          <w:rStyle w:val="None A"/>
          <w:rFonts w:ascii="Times Roman" w:hAnsi="Times Roman"/>
          <w:sz w:val="24"/>
          <w:szCs w:val="24"/>
          <w:rtl w:val="0"/>
        </w:rPr>
        <w:t>pentru interventie</w:t>
      </w:r>
      <w:r>
        <w:rPr>
          <w:rStyle w:val="None"/>
          <w:rFonts w:ascii="Times Roman" w:hAnsi="Times Roman"/>
          <w:sz w:val="24"/>
          <w:szCs w:val="24"/>
          <w:rtl w:val="0"/>
          <w:lang w:val="en-US"/>
        </w:rPr>
        <w:t xml:space="preserve"> </w:t>
      </w:r>
    </w:p>
    <w:p>
      <w:pPr>
        <w:pStyle w:val="Body A"/>
        <w:numPr>
          <w:ilvl w:val="1"/>
          <w:numId w:val="258"/>
        </w:numPr>
        <w:bidi w:val="0"/>
        <w:spacing w:after="0"/>
        <w:ind w:right="0"/>
        <w:jc w:val="both"/>
        <w:rPr>
          <w:rFonts w:ascii="Times Roman" w:hAnsi="Times Roman"/>
          <w:sz w:val="24"/>
          <w:szCs w:val="24"/>
          <w:rtl w:val="0"/>
        </w:rPr>
      </w:pPr>
      <w:r>
        <w:rPr>
          <w:rStyle w:val="None A"/>
          <w:rFonts w:ascii="Times Roman" w:hAnsi="Times Roman"/>
          <w:sz w:val="24"/>
          <w:szCs w:val="24"/>
          <w:rtl w:val="0"/>
        </w:rPr>
        <w:t>pentru continuitatea lucrului</w:t>
      </w:r>
    </w:p>
    <w:p>
      <w:pPr>
        <w:pStyle w:val="Body A"/>
        <w:numPr>
          <w:ilvl w:val="0"/>
          <w:numId w:val="260"/>
        </w:numPr>
        <w:bidi w:val="0"/>
        <w:spacing w:after="0"/>
        <w:ind w:right="0"/>
        <w:jc w:val="both"/>
        <w:rPr>
          <w:rFonts w:ascii="Times Roman" w:hAnsi="Times Roman"/>
          <w:sz w:val="24"/>
          <w:szCs w:val="24"/>
          <w:rtl w:val="0"/>
        </w:rPr>
      </w:pPr>
      <w:r>
        <w:rPr>
          <w:rStyle w:val="None A"/>
          <w:rFonts w:ascii="Times Roman" w:hAnsi="Times Roman"/>
          <w:sz w:val="24"/>
          <w:szCs w:val="24"/>
          <w:rtl w:val="0"/>
        </w:rPr>
        <w:t>Mijloace initiale de stingere : stingatoare</w:t>
      </w:r>
      <w:r>
        <w:rPr>
          <w:rStyle w:val="None"/>
          <w:rFonts w:ascii="Times Roman" w:hAnsi="Times Roman"/>
          <w:sz w:val="24"/>
          <w:szCs w:val="24"/>
          <w:rtl w:val="0"/>
          <w:lang w:val="en-US"/>
        </w:rPr>
        <w:t xml:space="preserve"> </w:t>
      </w:r>
    </w:p>
    <w:p>
      <w:pPr>
        <w:pStyle w:val="Body A"/>
        <w:numPr>
          <w:ilvl w:val="1"/>
          <w:numId w:val="262"/>
        </w:numPr>
        <w:bidi w:val="0"/>
        <w:spacing w:after="0"/>
        <w:ind w:right="0"/>
        <w:jc w:val="both"/>
        <w:rPr>
          <w:rFonts w:ascii="Times Roman" w:hAnsi="Times Roman"/>
          <w:sz w:val="24"/>
          <w:szCs w:val="24"/>
          <w:rtl w:val="0"/>
        </w:rPr>
      </w:pPr>
      <w:r>
        <w:rPr>
          <w:rStyle w:val="None A"/>
          <w:rFonts w:ascii="Times Roman" w:hAnsi="Times Roman"/>
          <w:sz w:val="24"/>
          <w:szCs w:val="24"/>
          <w:rtl w:val="0"/>
        </w:rPr>
        <w:t>1 buc. stingator tip P6 cu praf si CO</w:t>
      </w:r>
      <w:r>
        <w:rPr>
          <w:rStyle w:val="None"/>
          <w:rFonts w:ascii="Times Roman" w:hAnsi="Times Roman"/>
          <w:sz w:val="24"/>
          <w:szCs w:val="24"/>
          <w:vertAlign w:val="subscript"/>
          <w:rtl w:val="0"/>
        </w:rPr>
        <w:t>2</w:t>
      </w:r>
      <w:r>
        <w:rPr>
          <w:rStyle w:val="None A"/>
          <w:rFonts w:ascii="Times Roman" w:hAnsi="Times Roman"/>
          <w:sz w:val="24"/>
          <w:szCs w:val="24"/>
          <w:rtl w:val="0"/>
        </w:rPr>
        <w:t xml:space="preserve"> / SM6 pt 200 mp. minim 2 buc. pe nivel</w:t>
      </w:r>
    </w:p>
    <w:p>
      <w:pPr>
        <w:pStyle w:val="Body A"/>
        <w:numPr>
          <w:ilvl w:val="1"/>
          <w:numId w:val="264"/>
        </w:numPr>
        <w:bidi w:val="0"/>
        <w:spacing w:after="0"/>
        <w:ind w:right="0"/>
        <w:jc w:val="both"/>
        <w:rPr>
          <w:rFonts w:ascii="Times Roman" w:hAnsi="Times Roman"/>
          <w:sz w:val="24"/>
          <w:szCs w:val="24"/>
          <w:rtl w:val="0"/>
        </w:rPr>
      </w:pPr>
      <w:r>
        <w:rPr>
          <w:rStyle w:val="None A"/>
          <w:rFonts w:ascii="Times Roman" w:hAnsi="Times Roman"/>
          <w:sz w:val="24"/>
          <w:szCs w:val="24"/>
          <w:rtl w:val="0"/>
        </w:rPr>
        <w:t>1 buc. stingator tip SM 50 pt 500 mp. in Hala 1 unde exista ulei in prese</w:t>
      </w:r>
      <w:r>
        <w:rPr>
          <w:rStyle w:val="None"/>
          <w:rFonts w:ascii="Times Roman" w:hAnsi="Times Roman"/>
          <w:sz w:val="24"/>
          <w:szCs w:val="24"/>
          <w:rtl w:val="0"/>
          <w:lang w:val="en-US"/>
        </w:rPr>
        <w:t xml:space="preserve"> </w:t>
      </w:r>
    </w:p>
    <w:p>
      <w:pPr>
        <w:pStyle w:val="Body A"/>
        <w:spacing w:after="0"/>
        <w:rPr>
          <w:rStyle w:val="None"/>
          <w:rFonts w:ascii="Times Roman" w:cs="Times Roman" w:hAnsi="Times Roman" w:eastAsia="Times Roman"/>
        </w:rPr>
      </w:pPr>
    </w:p>
    <w:p>
      <w:pPr>
        <w:pStyle w:val="Body A"/>
        <w:spacing w:after="0" w:line="240" w:lineRule="auto"/>
        <w:ind w:firstLine="720"/>
        <w:jc w:val="both"/>
        <w:rPr>
          <w:rStyle w:val="None"/>
          <w:rFonts w:ascii="Times Roman" w:cs="Times Roman" w:hAnsi="Times Roman" w:eastAsia="Times Roman"/>
          <w:b w:val="1"/>
          <w:bCs w:val="1"/>
          <w:lang w:val="en-US"/>
        </w:rPr>
      </w:pPr>
    </w:p>
    <w:p>
      <w:pPr>
        <w:pStyle w:val="Body A"/>
        <w:spacing w:after="0" w:line="240" w:lineRule="auto"/>
        <w:ind w:firstLine="720"/>
        <w:jc w:val="both"/>
        <w:rPr>
          <w:rStyle w:val="None"/>
          <w:rFonts w:ascii="Verdana" w:cs="Verdana" w:hAnsi="Verdana" w:eastAsia="Verdana"/>
          <w:b w:val="1"/>
          <w:bCs w:val="1"/>
          <w:outline w:val="0"/>
          <w:color w:val="000000"/>
          <w:u w:color="000000"/>
          <w:lang w:val="en-US"/>
          <w14:textFill>
            <w14:solidFill>
              <w14:srgbClr w14:val="000000"/>
            </w14:solidFill>
          </w14:textFill>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descrierea lucr</w:t>
      </w:r>
      <w:r>
        <w:rPr>
          <w:rStyle w:val="None"/>
          <w:rFonts w:ascii="Times New Roman" w:hAnsi="Times New Roman" w:hint="default"/>
          <w:b w:val="1"/>
          <w:bCs w:val="1"/>
          <w:sz w:val="26"/>
          <w:szCs w:val="26"/>
          <w:rtl w:val="0"/>
          <w:lang w:val="en-US"/>
        </w:rPr>
        <w:t>ă</w:t>
      </w:r>
      <w:r>
        <w:rPr>
          <w:rStyle w:val="None"/>
          <w:rFonts w:ascii="Times New Roman" w:hAnsi="Times New Roman"/>
          <w:b w:val="1"/>
          <w:bCs w:val="1"/>
          <w:sz w:val="26"/>
          <w:szCs w:val="26"/>
          <w:rtl w:val="0"/>
        </w:rPr>
        <w:t xml:space="preserve">rilor de refacere a amplasamentului </w:t>
      </w:r>
      <w:r>
        <w:rPr>
          <w:rStyle w:val="None"/>
          <w:rFonts w:ascii="Times New Roman" w:hAnsi="Times New Roman" w:hint="default"/>
          <w:b w:val="1"/>
          <w:bCs w:val="1"/>
          <w:sz w:val="26"/>
          <w:szCs w:val="26"/>
          <w:rtl w:val="0"/>
          <w:lang w:val="en-US"/>
        </w:rPr>
        <w:t>î</w:t>
      </w:r>
      <w:r>
        <w:rPr>
          <w:rStyle w:val="None"/>
          <w:rFonts w:ascii="Times New Roman" w:hAnsi="Times New Roman"/>
          <w:b w:val="1"/>
          <w:bCs w:val="1"/>
          <w:sz w:val="26"/>
          <w:szCs w:val="26"/>
          <w:rtl w:val="0"/>
        </w:rPr>
        <w:t>n zona afectat</w:t>
      </w:r>
      <w:r>
        <w:rPr>
          <w:rStyle w:val="None"/>
          <w:rFonts w:ascii="Times New Roman" w:hAnsi="Times New Roman" w:hint="default"/>
          <w:b w:val="1"/>
          <w:bCs w:val="1"/>
          <w:sz w:val="26"/>
          <w:szCs w:val="26"/>
          <w:rtl w:val="0"/>
          <w:lang w:val="en-US"/>
        </w:rPr>
        <w:t xml:space="preserve">ă </w:t>
      </w:r>
      <w:r>
        <w:rPr>
          <w:rStyle w:val="None"/>
          <w:rFonts w:ascii="Times New Roman" w:hAnsi="Times New Roman"/>
          <w:b w:val="1"/>
          <w:bCs w:val="1"/>
          <w:sz w:val="26"/>
          <w:szCs w:val="26"/>
          <w:rtl w:val="0"/>
          <w:lang w:val="pt-PT"/>
        </w:rPr>
        <w:t>de execu</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lang w:val="it-IT"/>
        </w:rPr>
        <w:t>ia investi</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iei;</w:t>
      </w:r>
      <w:r>
        <w:rPr>
          <w:rStyle w:val="None"/>
          <w:rFonts w:ascii="Times New Roman" w:hAnsi="Times New Roman"/>
          <w:b w:val="1"/>
          <w:bCs w:val="1"/>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 cadrul proiectului , organizarea de saniter se va face in incinta HAI Extrusion , incinta care in momentul de fata este formata din halele de productie existente , zona acces auto si tir , parcari aferente zonei administrative , platforme depozitare , zona andocare preluare produse .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Intregul saniter se va desfasura pe peretul din spatele halelor existente teren care in momentul de fata este acoperit cu un strat vegetal acesta neavand amplasata nici un fel de construtie sau platforma betonata  . Utilajele folosite in procesul de construtie , elementele structurale cat si baracile administratve vor fi depozitate pe platformele betonate deja existente din incinta HAI Extrusion . In cazul in care acestea vor suferi deteriorari din pricina procesului de constructie , platformele vor fi refacute prin curatarea si turnarea de noi suprafete betonate armate corespunzator pentru a face fata traficului greu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c</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i noi de acces sau schimb</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 ale celor existente;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Nu se vor construi cai noi de acces , se vor pastra caile existente de acces .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 xml:space="preserve">resursele naturale folosite </w:t>
      </w:r>
      <w:r>
        <w:rPr>
          <w:rStyle w:val="None"/>
          <w:rFonts w:ascii="Times New Roman" w:hAnsi="Times New Roman" w:hint="default"/>
          <w:b w:val="1"/>
          <w:bCs w:val="1"/>
          <w:sz w:val="26"/>
          <w:szCs w:val="26"/>
          <w:rtl w:val="0"/>
          <w:lang w:val="en-US"/>
        </w:rPr>
        <w:t>î</w:t>
      </w:r>
      <w:r>
        <w:rPr>
          <w:rStyle w:val="None"/>
          <w:rFonts w:ascii="Times New Roman" w:hAnsi="Times New Roman"/>
          <w:b w:val="1"/>
          <w:bCs w:val="1"/>
          <w:sz w:val="26"/>
          <w:szCs w:val="26"/>
          <w:rtl w:val="0"/>
          <w:lang w:val="fr-FR"/>
        </w:rPr>
        <w:t>n construc</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lang w:val="de-DE"/>
        </w:rPr>
        <w:t xml:space="preserve">ie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func</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lang w:val="it-IT"/>
        </w:rPr>
        <w:t>ionare;</w:t>
      </w:r>
      <w:r>
        <w:rPr>
          <w:rStyle w:val="None"/>
          <w:rFonts w:ascii="Times New Roman" w:hAnsi="Times New Roman"/>
          <w:b w:val="1"/>
          <w:bCs w:val="1"/>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Realizarea obiectivului implica urmatoarele categorii de lucrari:</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-Excavatii si lucrari de terasamente</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-Turnari de betoane in elemente structurale</w:t>
      </w:r>
      <w:r>
        <w:rPr>
          <w:rStyle w:val="None"/>
          <w:rFonts w:ascii="Times New Roman" w:hAnsi="Times New Roman"/>
          <w:sz w:val="24"/>
          <w:szCs w:val="24"/>
          <w:rtl w:val="0"/>
          <w:lang w:val="en-US"/>
        </w:rPr>
        <w:t xml:space="preserve"> </w:t>
      </w:r>
      <w:r>
        <w:rPr>
          <w:rStyle w:val="None"/>
          <w:rFonts w:ascii="Times New Roman" w:hAnsi="Times New Roman"/>
          <w:sz w:val="24"/>
          <w:szCs w:val="24"/>
          <w:rtl w:val="0"/>
        </w:rPr>
        <w:t xml:space="preserve">infrastructura </w:t>
      </w:r>
      <w:r>
        <w:rPr>
          <w:rStyle w:val="None"/>
          <w:rFonts w:ascii="Times New Roman" w:hAnsi="Times New Roman"/>
          <w:sz w:val="24"/>
          <w:szCs w:val="24"/>
          <w:rtl w:val="0"/>
          <w:lang w:val="en-US"/>
        </w:rPr>
        <w:t>:</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it-IT"/>
        </w:rPr>
        <w:t xml:space="preserve">-Lucrari </w:t>
      </w:r>
      <w:r>
        <w:rPr>
          <w:rStyle w:val="None"/>
          <w:rFonts w:ascii="Times New Roman" w:hAnsi="Times New Roman"/>
          <w:sz w:val="24"/>
          <w:szCs w:val="24"/>
          <w:rtl w:val="0"/>
          <w:lang w:val="en-US"/>
        </w:rPr>
        <w:t xml:space="preserve">montaj suprastructura metalica;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Compartimentari interioare cu peretei despatitori pe structura gips-carton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-Instalatii interioare (sanitare, electrice, termice)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-Bransamente si racorduri de utilitati</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 xml:space="preserve">-Amenajare parcare, platforme, </w:t>
      </w:r>
      <w:r>
        <w:rPr>
          <w:rStyle w:val="None"/>
          <w:rFonts w:ascii="Times New Roman" w:hAnsi="Times New Roman"/>
          <w:sz w:val="24"/>
          <w:szCs w:val="24"/>
          <w:rtl w:val="0"/>
          <w:lang w:val="en-US"/>
        </w:rPr>
        <w:t xml:space="preserve">racord platforme existente);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Antreprenorul lucrarii va alege tehnologii moderne si cele mai bune practici disponibile in domeniul constructiilor, cu respectarea conditiilor impuse de legislatia specifica de mediu si sanantea si securitatea lucratorilor.</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metode folosite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fr-FR"/>
        </w:rPr>
        <w:t>n construc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it-IT"/>
        </w:rPr>
        <w:t>ie/demolare;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Lucrarile se vor executa in conformitate cu reglementarile in vigoare privind calitatea constructiilor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Fundatii din beton , suprastrutura metalica , inchideri panouri din spuma poliuretanica.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planul de execu</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 cuprinz</w:t>
      </w:r>
      <w:r>
        <w:rPr>
          <w:rStyle w:val="None"/>
          <w:rFonts w:ascii="Times New Roman" w:hAnsi="Times New Roman" w:hint="default"/>
          <w:b w:val="1"/>
          <w:bCs w:val="1"/>
          <w:sz w:val="24"/>
          <w:szCs w:val="24"/>
          <w:rtl w:val="0"/>
          <w:lang w:val="en-US"/>
        </w:rPr>
        <w:t>â</w:t>
      </w:r>
      <w:r>
        <w:rPr>
          <w:rStyle w:val="None"/>
          <w:rFonts w:ascii="Times New Roman" w:hAnsi="Times New Roman"/>
          <w:b w:val="1"/>
          <w:bCs w:val="1"/>
          <w:sz w:val="24"/>
          <w:szCs w:val="24"/>
          <w:rtl w:val="0"/>
        </w:rPr>
        <w:t>nd faza de construc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ie, punerea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func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iune, exploatare, refacere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folosire ulterioar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 xml:space="preserve">Se propune inceperea realizarii lucrarilor in trimestrul </w:t>
      </w:r>
      <w:r>
        <w:rPr>
          <w:rStyle w:val="None"/>
          <w:rFonts w:ascii="Times New Roman" w:hAnsi="Times New Roman"/>
          <w:sz w:val="24"/>
          <w:szCs w:val="24"/>
          <w:rtl w:val="0"/>
          <w:lang w:val="en-US"/>
        </w:rPr>
        <w:t>III</w:t>
      </w:r>
      <w:r>
        <w:rPr>
          <w:rStyle w:val="None"/>
          <w:rFonts w:ascii="Times New Roman" w:hAnsi="Times New Roman"/>
          <w:sz w:val="24"/>
          <w:szCs w:val="24"/>
          <w:rtl w:val="0"/>
        </w:rPr>
        <w:t xml:space="preserve"> al anului 20</w:t>
      </w:r>
      <w:r>
        <w:rPr>
          <w:rStyle w:val="None"/>
          <w:rFonts w:ascii="Times New Roman" w:hAnsi="Times New Roman"/>
          <w:sz w:val="24"/>
          <w:szCs w:val="24"/>
          <w:rtl w:val="0"/>
          <w:lang w:val="en-US"/>
        </w:rPr>
        <w:t>22</w:t>
      </w:r>
      <w:r>
        <w:rPr>
          <w:rStyle w:val="None"/>
          <w:rFonts w:ascii="Times New Roman" w:hAnsi="Times New Roman"/>
          <w:sz w:val="24"/>
          <w:szCs w:val="24"/>
          <w:rtl w:val="0"/>
        </w:rPr>
        <w:t>. Durata executiei lucrarilor este de max. 24 luni. Planul de executie va fi intocmit de catre antreprenorul lucrarilor.</w:t>
      </w:r>
      <w:r>
        <w:rPr>
          <w:rStyle w:val="None"/>
          <w:rFonts w:ascii="Times New Roman" w:hAnsi="Times New Roman"/>
          <w:sz w:val="24"/>
          <w:szCs w:val="24"/>
          <w:rtl w:val="0"/>
          <w:lang w:val="en-US"/>
        </w:rPr>
        <w:t xml:space="preserve"> </w:t>
      </w:r>
      <w:r>
        <w:rPr>
          <w:rStyle w:val="None"/>
          <w:rFonts w:ascii="Times New Roman" w:hAnsi="Times New Roman"/>
          <w:sz w:val="24"/>
          <w:szCs w:val="24"/>
          <w:rtl w:val="0"/>
        </w:rPr>
        <w:t>Daca vor exista recomandari suplimentare impuse prin actele de reglementare pentru fazele de executie a lucrarilor, graficul de esalonarea a lucrarilor va fi modificat in functie de aceste recomandari.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rela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ia cu alte proiecte existente sau planificate;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Proiectul propus se afla amplasat in vecinatatea complexului de hale de productie existent . Halele  propuse prin proiect  se vor executa la sud fata de ansablul de cladiri existente fara ca sa afecteze cladirile pastrandu-se o distanta de sigurata fata de acestea de 1.80 m fata de hala existenta conform plan fundare . Se va pastra peretele sudic al halei existente care va fi folosit ca si perete interior despartitor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detalii privind alternativele care au fost luate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it-IT"/>
        </w:rPr>
        <w:t>n considerare;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Pentru edificarea noulul obiectiv propus in proiect a fost luat in considerare scenariul amplasarii halei in partea dreapta a parcelei existente .  Acest scenariu nu a fost fezabil deoarece suprafata de implantare a noului obiectiv necesita lucrari ample de sistematizare a terenului inspecial lucrari de curatare a stratului vegetal si a umpluturilor existente . Amplasarea propusa prin cel de-al doilea scenariu mai are si dezavantajul racordului la platformele din incinta existenta acestea necesitand construirea unor noi platforme de depozitare si drumuri de acces in incinta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alte activit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 care pot ap</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rea ca urmare a proiectului (de exemplu, extragerea de agregate, asigurarea unor noi surse de ap</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surse sau linii de transport al energiei, cre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terea num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rului de locuin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 eliminarea apelor uzate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eurilor);</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Conform proiectului propus activitatiile de baza vor ramane aceleasi, extrudarea profilelor de aluminiu , prin proiectul propus se vor mari doar capacitatiile de productie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Racordurile la retelele de apa se vor executa in incinta existenta nu se vor executa trasee noi pentru necesarul de apa si pentru instalatia de canalizare . </w:t>
      </w:r>
    </w:p>
    <w:p>
      <w:pPr>
        <w:pStyle w:val="Default"/>
        <w:spacing w:after="240" w:line="360" w:lineRule="atLeast"/>
        <w:jc w:val="both"/>
        <w:rPr>
          <w:rStyle w:val="None"/>
          <w:rFonts w:ascii="Times Roman" w:cs="Times Roman" w:hAnsi="Times Roman" w:eastAsia="Times Roman"/>
          <w:sz w:val="24"/>
          <w:szCs w:val="24"/>
          <w:lang w:val="it-IT"/>
        </w:rPr>
      </w:pPr>
      <w:r>
        <w:rPr>
          <w:rStyle w:val="None"/>
          <w:rFonts w:ascii="Times Roman" w:hAnsi="Times Roman"/>
          <w:sz w:val="24"/>
          <w:szCs w:val="24"/>
          <w:rtl w:val="0"/>
          <w:lang w:val="it-IT"/>
        </w:rPr>
        <w:t xml:space="preserve">Situatia energetica existenta in zona </w:t>
      </w:r>
    </w:p>
    <w:p>
      <w:pPr>
        <w:pStyle w:val="Default"/>
        <w:spacing w:after="240" w:line="360" w:lineRule="atLeast"/>
        <w:jc w:val="both"/>
        <w:rPr>
          <w:rStyle w:val="None"/>
          <w:rFonts w:ascii="Times Roman" w:cs="Times Roman" w:hAnsi="Times Roman" w:eastAsia="Times Roman"/>
          <w:sz w:val="24"/>
          <w:szCs w:val="24"/>
        </w:rPr>
      </w:pPr>
      <w:r>
        <w:rPr>
          <w:rStyle w:val="None"/>
          <w:rFonts w:ascii="Times Roman" w:hAnsi="Times Roman"/>
          <w:sz w:val="24"/>
          <w:szCs w:val="24"/>
          <w:rtl w:val="0"/>
          <w:lang w:val="en-US"/>
        </w:rPr>
        <w:t xml:space="preserve">Cea mai apropiata sursa de energie electrica din zona este punctul de transformare 20/0,4kV aflat in gestiunea si pe proprietatea beneficiarului. Obiectivul existent este alimentat la schema normala de functionare prin intermediul unul LES 20 kV din statia de transformare 110/20kV Chisinau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pt-PT"/>
        </w:rPr>
        <w:t xml:space="preserve">Cris. </w:t>
      </w:r>
    </w:p>
    <w:p>
      <w:pPr>
        <w:pStyle w:val="Default"/>
        <w:spacing w:after="240" w:line="360" w:lineRule="atLeast"/>
        <w:jc w:val="both"/>
        <w:rPr>
          <w:rStyle w:val="None"/>
          <w:rFonts w:ascii="Times Roman" w:cs="Times Roman" w:hAnsi="Times Roman" w:eastAsia="Times Roman"/>
          <w:sz w:val="24"/>
          <w:szCs w:val="24"/>
        </w:rPr>
      </w:pPr>
      <w:r>
        <w:rPr>
          <w:rStyle w:val="None"/>
          <w:rFonts w:ascii="Times Roman" w:hAnsi="Times Roman"/>
          <w:sz w:val="24"/>
          <w:szCs w:val="24"/>
          <w:rtl w:val="0"/>
          <w:lang w:val="en-US"/>
        </w:rPr>
        <w:t xml:space="preserve">Punctul de conexiune/transformare este format din compartiment de medie tensiune marcat U33 (1 buc celula de linie sosire si 3 celule de protectie trafo, din care 2 cu intrerupator si una cu separator de sarcina combinat cu sigurante fuzibile, celule modulare extensibile) si post de transformare format din 3 unitati de transformare (U32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 xml:space="preserve">1600kVA, U31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 xml:space="preserve">1600kVA si U30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 xml:space="preserve">630kVA) </w:t>
      </w:r>
    </w:p>
    <w:p>
      <w:pPr>
        <w:pStyle w:val="Default"/>
        <w:spacing w:after="240" w:line="360" w:lineRule="atLeast"/>
        <w:jc w:val="both"/>
        <w:rPr>
          <w:rStyle w:val="None"/>
          <w:rFonts w:ascii="Times Roman" w:cs="Times Roman" w:hAnsi="Times Roman" w:eastAsia="Times Roman"/>
          <w:sz w:val="24"/>
          <w:szCs w:val="24"/>
        </w:rPr>
      </w:pPr>
      <w:r>
        <w:rPr>
          <w:rStyle w:val="None"/>
          <w:rFonts w:ascii="Times Roman" w:hAnsi="Times Roman"/>
          <w:sz w:val="24"/>
          <w:szCs w:val="24"/>
          <w:rtl w:val="0"/>
          <w:lang w:val="en-US"/>
        </w:rPr>
        <w:t xml:space="preserve">Compartimentul de medie tensiune 20kV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 xml:space="preserve">U33 este racordat prin cablu subteran 20kV de tip A2XS(F)Y 3x1x150 mmp lungime de 1200 m din punctul de conexiune PTB 5504 - 20kV (capacitate energetica detinuta de operatorul de retea E-Distributie Banat SA) racordat radial din Statia 110/20kV Chisineu-Cris prin racord subteran. </w:t>
      </w:r>
    </w:p>
    <w:p>
      <w:pPr>
        <w:pStyle w:val="Default"/>
        <w:spacing w:after="240" w:line="360" w:lineRule="atLeast"/>
        <w:jc w:val="both"/>
        <w:rPr>
          <w:rStyle w:val="None"/>
          <w:rFonts w:ascii="Times Roman" w:cs="Times Roman" w:hAnsi="Times Roman" w:eastAsia="Times Roman"/>
          <w:sz w:val="24"/>
          <w:szCs w:val="24"/>
        </w:rPr>
      </w:pPr>
      <w:r>
        <w:rPr>
          <w:rStyle w:val="None"/>
          <w:rFonts w:ascii="Times Roman" w:hAnsi="Times Roman"/>
          <w:sz w:val="24"/>
          <w:szCs w:val="24"/>
          <w:rtl w:val="0"/>
          <w:lang w:val="en-US"/>
        </w:rPr>
        <w:t xml:space="preserve">Statia 110/20kV Chisineu-Cris este echipata pe partea de 20kV cu doua transformatoare 110/20 kV T1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it-IT"/>
        </w:rPr>
        <w:t xml:space="preserve">25 MVA si T2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 xml:space="preserve">16 MVA (ambele in functiune), si 2 bare 20 kV: bara rosie 1 - S1, bara rosie 2 </w:t>
      </w:r>
      <w:r>
        <w:rPr>
          <w:rStyle w:val="None"/>
          <w:rFonts w:ascii="Times Roman" w:hAnsi="Times Roman" w:hint="default"/>
          <w:sz w:val="24"/>
          <w:szCs w:val="24"/>
          <w:rtl w:val="0"/>
          <w:lang w:val="en-US"/>
        </w:rPr>
        <w:t xml:space="preserve">– </w:t>
      </w:r>
      <w:r>
        <w:rPr>
          <w:rStyle w:val="None"/>
          <w:rFonts w:ascii="Times Roman" w:hAnsi="Times Roman"/>
          <w:sz w:val="24"/>
          <w:szCs w:val="24"/>
          <w:rtl w:val="0"/>
          <w:lang w:val="en-US"/>
        </w:rPr>
        <w:t xml:space="preserve">S2, cupla MT deschisa. </w:t>
      </w:r>
    </w:p>
    <w:p>
      <w:pPr>
        <w:pStyle w:val="Default"/>
        <w:spacing w:after="240" w:line="360" w:lineRule="atLeast"/>
        <w:jc w:val="both"/>
        <w:rPr>
          <w:rStyle w:val="None"/>
          <w:rFonts w:ascii="Times Roman" w:cs="Times Roman" w:hAnsi="Times Roman" w:eastAsia="Times Roman"/>
          <w:sz w:val="24"/>
          <w:szCs w:val="24"/>
        </w:rPr>
      </w:pPr>
      <w:r>
        <w:rPr>
          <w:rStyle w:val="None"/>
          <w:rFonts w:ascii="Times Roman" w:hAnsi="Times Roman"/>
          <w:sz w:val="24"/>
          <w:szCs w:val="24"/>
          <w:rtl w:val="0"/>
          <w:lang w:val="en-US"/>
        </w:rPr>
        <w:t xml:space="preserve">Cablul de 20kV de tip NA2XS2Y 3x1x150 mmp are o sarcina admisibila de 320A prin pozare in trefla in pamant. In situatia actuala, conform puterii absorbite de consumator, pe cablul de alimentare avem o sarcina de 66A. </w:t>
      </w:r>
    </w:p>
    <w:p>
      <w:pPr>
        <w:pStyle w:val="Default"/>
        <w:spacing w:after="240" w:line="360" w:lineRule="atLeast"/>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4"/>
          <w:szCs w:val="24"/>
          <w:rtl w:val="0"/>
          <w:lang w:val="en-US"/>
        </w:rPr>
        <w:t>Capacitati energetice propuse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 prezent, pe amplasamentul beneficarului este amplasata o hala de productie alimentata cu energie electrica pentru o putere simultan absorbita de 2280 kW / 2479 kVA. Deoarece capacitatea de productie se mareste, beneficiarul construieste o noua hala de productie, consumatorii energetici ai acesteia avand o putere instalata maxima de 4 MW.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In proiectul anterior a fost adus un spor de putere intregului ansablu pentru a putea suplini cerintele energetice ale primei faze de extindere . In momentul de fata sporul de putere adus in faza anterioara de extidere poate  face fata cerintelor energetice ale extinderii propuse prin noul poiect ,</w:t>
      </w:r>
    </w:p>
    <w:p>
      <w:pPr>
        <w:pStyle w:val="Default"/>
        <w:spacing w:after="240" w:line="360" w:lineRule="atLeast"/>
        <w:jc w:val="both"/>
        <w:rPr>
          <w:rStyle w:val="None"/>
          <w:rFonts w:ascii="Times New Roman" w:cs="Times New Roman" w:hAnsi="Times New Roman" w:eastAsia="Times New Roman"/>
          <w:sz w:val="26"/>
          <w:szCs w:val="26"/>
        </w:rPr>
      </w:pP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Date energetice ale consumatorului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Situatie existenta conform Certificat de Racordare RO005E522035987/1/22.06.2015: P1</w:t>
      </w:r>
      <w:r>
        <w:rPr>
          <w:rStyle w:val="None"/>
          <w:rFonts w:ascii="Times New Roman" w:hAnsi="Times New Roman"/>
          <w:position w:val="-48"/>
          <w:sz w:val="26"/>
          <w:szCs w:val="26"/>
          <w:rtl w:val="0"/>
          <w:lang w:val="en-US"/>
        </w:rPr>
        <w:t>maxSabs</w:t>
      </w:r>
      <w:r>
        <w:rPr>
          <w:rStyle w:val="None"/>
          <w:rFonts w:ascii="Times New Roman" w:hAnsi="Times New Roman"/>
          <w:sz w:val="26"/>
          <w:szCs w:val="26"/>
          <w:rtl w:val="0"/>
          <w:lang w:val="en-US"/>
        </w:rPr>
        <w:t xml:space="preserve">: 2280 kW / 2479 kVA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Situatie existenta conform curbelor de sarcina primite de la beneficiar pentru ultimii 2 ani, 2018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2019: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kWh</w:t>
      </w:r>
      <w:r>
        <w:rPr>
          <w:rStyle w:val="None"/>
          <w:rFonts w:ascii="Times New Roman" w:hAnsi="Times New Roman"/>
          <w:position w:val="-48"/>
          <w:sz w:val="26"/>
          <w:szCs w:val="26"/>
          <w:rtl w:val="0"/>
          <w:lang w:val="da-DK"/>
        </w:rPr>
        <w:t>med</w:t>
      </w:r>
      <w:r>
        <w:rPr>
          <w:rStyle w:val="None"/>
          <w:rFonts w:ascii="Times New Roman" w:hAnsi="Times New Roman"/>
          <w:sz w:val="26"/>
          <w:szCs w:val="26"/>
          <w:rtl w:val="0"/>
          <w:lang w:val="en-US"/>
        </w:rPr>
        <w:t xml:space="preserve">2018: 708 MW cu varf de sarcina in luna octombrie: 857 MWh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kWh</w:t>
      </w:r>
      <w:r>
        <w:rPr>
          <w:rStyle w:val="None"/>
          <w:rFonts w:ascii="Times New Roman" w:hAnsi="Times New Roman"/>
          <w:position w:val="-48"/>
          <w:sz w:val="26"/>
          <w:szCs w:val="26"/>
          <w:rtl w:val="0"/>
          <w:lang w:val="da-DK"/>
        </w:rPr>
        <w:t>med</w:t>
      </w:r>
      <w:r>
        <w:rPr>
          <w:rStyle w:val="None"/>
          <w:rFonts w:ascii="Times New Roman" w:hAnsi="Times New Roman"/>
          <w:sz w:val="26"/>
          <w:szCs w:val="26"/>
          <w:rtl w:val="0"/>
          <w:lang w:val="en-US"/>
        </w:rPr>
        <w:t>2019: 751 MW cu varf de sarcina in luna ianuarie: 1455 MWh</w:t>
      </w:r>
      <w:r>
        <w:rPr>
          <w:rStyle w:val="None"/>
          <w:rFonts w:ascii="Times New Roman" w:cs="Times New Roman" w:hAnsi="Times New Roman" w:eastAsia="Times New Roman"/>
          <w:sz w:val="26"/>
          <w:szCs w:val="26"/>
          <w:lang w:val="en-US"/>
        </w:rPr>
        <w:br w:type="textWrapping"/>
      </w:r>
      <w:r>
        <w:rPr>
          <w:rStyle w:val="None"/>
          <w:rFonts w:ascii="Times New Roman" w:hAnsi="Times New Roman"/>
          <w:sz w:val="26"/>
          <w:szCs w:val="26"/>
          <w:rtl w:val="0"/>
          <w:lang w:val="en-US"/>
        </w:rPr>
        <w:t>Fata de puterea contractata, rezulta o rezerva medie de putere P1</w:t>
      </w:r>
      <w:r>
        <w:rPr>
          <w:rStyle w:val="None"/>
          <w:rFonts w:ascii="Times New Roman" w:hAnsi="Times New Roman"/>
          <w:position w:val="-48"/>
          <w:sz w:val="26"/>
          <w:szCs w:val="26"/>
          <w:rtl w:val="0"/>
          <w:lang w:val="da-DK"/>
        </w:rPr>
        <w:t>med</w:t>
      </w:r>
      <w:r>
        <w:rPr>
          <w:rStyle w:val="None"/>
          <w:rFonts w:ascii="Times New Roman" w:hAnsi="Times New Roman"/>
          <w:sz w:val="26"/>
          <w:szCs w:val="26"/>
          <w:rtl w:val="0"/>
          <w:lang w:val="en-US"/>
        </w:rPr>
        <w:t xml:space="preserve">= 1.23 MW, iar calculata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la varf de sarcina rezulta o rezerva medie de putere P1</w:t>
      </w:r>
      <w:r>
        <w:rPr>
          <w:rStyle w:val="None"/>
          <w:rFonts w:ascii="Times New Roman" w:hAnsi="Times New Roman"/>
          <w:position w:val="-48"/>
          <w:sz w:val="26"/>
          <w:szCs w:val="26"/>
          <w:rtl w:val="0"/>
          <w:lang w:val="sv-SE"/>
        </w:rPr>
        <w:t xml:space="preserve">medvarf </w:t>
      </w:r>
      <w:r>
        <w:rPr>
          <w:rStyle w:val="None"/>
          <w:rFonts w:ascii="Times New Roman" w:hAnsi="Times New Roman"/>
          <w:sz w:val="26"/>
          <w:szCs w:val="26"/>
          <w:rtl w:val="0"/>
          <w:lang w:val="en-US"/>
        </w:rPr>
        <w:t>= 0.67 MW;</w:t>
      </w:r>
      <w:r>
        <w:rPr>
          <w:rStyle w:val="None"/>
          <w:rFonts w:ascii="Times New Roman" w:cs="Times New Roman" w:hAnsi="Times New Roman" w:eastAsia="Times New Roman"/>
          <w:sz w:val="26"/>
          <w:szCs w:val="26"/>
          <w:lang w:val="en-US"/>
        </w:rPr>
        <w:br w:type="textWrapping"/>
      </w:r>
      <w:r>
        <w:rPr>
          <w:rStyle w:val="None"/>
          <w:rFonts w:ascii="Times New Roman" w:hAnsi="Times New Roman"/>
          <w:sz w:val="26"/>
          <w:szCs w:val="26"/>
          <w:rtl w:val="0"/>
          <w:lang w:val="en-US"/>
        </w:rPr>
        <w:t xml:space="preserve">Puterea instalata a consumatorilor energetici din noul obiectiv, conform Anexa 1: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P2</w:t>
      </w:r>
      <w:r>
        <w:rPr>
          <w:rStyle w:val="None"/>
          <w:rFonts w:ascii="Times New Roman" w:hAnsi="Times New Roman"/>
          <w:position w:val="-48"/>
          <w:sz w:val="26"/>
          <w:szCs w:val="26"/>
          <w:rtl w:val="0"/>
          <w:lang w:val="en-US"/>
        </w:rPr>
        <w:t>inst</w:t>
      </w:r>
      <w:r>
        <w:rPr>
          <w:rStyle w:val="None"/>
          <w:rFonts w:ascii="Times New Roman" w:hAnsi="Times New Roman"/>
          <w:sz w:val="26"/>
          <w:szCs w:val="26"/>
          <w:rtl w:val="0"/>
          <w:lang w:val="en-US"/>
        </w:rPr>
        <w:t xml:space="preserve">: 4011,90 kW / 4360,76 kVA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it-IT"/>
        </w:rPr>
        <w:t>cos</w:t>
      </w:r>
      <w:r>
        <w:rPr>
          <w:rStyle w:val="None"/>
          <w:rFonts w:ascii="Times New Roman" w:hAnsi="Times New Roman" w:hint="default"/>
          <w:sz w:val="26"/>
          <w:szCs w:val="26"/>
          <w:rtl w:val="0"/>
          <w:lang w:val="en-US"/>
        </w:rPr>
        <w:t xml:space="preserve">ⱷ </w:t>
      </w:r>
      <w:r>
        <w:rPr>
          <w:rStyle w:val="None"/>
          <w:rFonts w:ascii="Times New Roman" w:hAnsi="Times New Roman"/>
          <w:sz w:val="26"/>
          <w:szCs w:val="26"/>
          <w:rtl w:val="0"/>
          <w:lang w:val="en-US"/>
        </w:rPr>
        <w:t>= 0.92 - factorul de putere mediu la care vor functiona consumatorii</w:t>
      </w:r>
      <w:r>
        <w:rPr>
          <w:rStyle w:val="None"/>
          <w:rFonts w:ascii="Times New Roman" w:cs="Times New Roman" w:hAnsi="Times New Roman" w:eastAsia="Times New Roman"/>
          <w:sz w:val="26"/>
          <w:szCs w:val="26"/>
          <w:lang w:val="en-US"/>
        </w:rPr>
        <w:br w:type="textWrapping"/>
      </w:r>
      <w:r>
        <w:rPr>
          <w:rStyle w:val="None"/>
          <w:rFonts w:ascii="Times New Roman" w:hAnsi="Times New Roman"/>
          <w:sz w:val="26"/>
          <w:szCs w:val="26"/>
          <w:rtl w:val="0"/>
          <w:lang w:val="en-US"/>
        </w:rPr>
        <w:t>Necesarul de spor de putere tinand cont de rezerva existenta calculata la varf de sarcina: P2</w:t>
      </w:r>
      <w:r>
        <w:rPr>
          <w:rStyle w:val="None"/>
          <w:rFonts w:ascii="Times New Roman" w:hAnsi="Times New Roman"/>
          <w:position w:val="-48"/>
          <w:sz w:val="26"/>
          <w:szCs w:val="26"/>
          <w:rtl w:val="0"/>
          <w:lang w:val="en-US"/>
        </w:rPr>
        <w:t>maxSabs</w:t>
      </w:r>
      <w:r>
        <w:rPr>
          <w:rStyle w:val="None"/>
          <w:rFonts w:ascii="Times New Roman" w:hAnsi="Times New Roman"/>
          <w:sz w:val="26"/>
          <w:szCs w:val="26"/>
          <w:rtl w:val="0"/>
          <w:lang w:val="en-US"/>
        </w:rPr>
        <w:t xml:space="preserve">: 3811.30 kW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670 kW = 3141.30 kW la un factor de simultaneitate FS=0.95 </w:t>
      </w:r>
    </w:p>
    <w:p>
      <w:pPr>
        <w:pStyle w:val="Default"/>
        <w:spacing w:after="240" w:line="360" w:lineRule="atLeast"/>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 xml:space="preserve">Consumatori principali </w:t>
      </w:r>
    </w:p>
    <w:p>
      <w:pPr>
        <w:pStyle w:val="Default"/>
        <w:spacing w:after="240" w:line="360" w:lineRule="atLeast"/>
        <w:jc w:val="both"/>
        <w:rPr>
          <w:rStyle w:val="None"/>
          <w:rFonts w:ascii="Times New Roman" w:cs="Times New Roman" w:hAnsi="Times New Roman" w:eastAsia="Times New Roman"/>
          <w:sz w:val="26"/>
          <w:szCs w:val="26"/>
        </w:rPr>
      </w:pP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Presa extrudare 10 inch - - 9223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Manipulator biled extrudare -  1123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Masa de taiere - 13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Conveioare transport cosuri - 15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Macara automatizata - 13.2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Cuptor imbatranire - 800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Cuptor inductie- 1100 kw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Intregul ansablu propus se doreste a se echipa cu panouri fotovoltaice si sisteme de tip smart management in vederea reducerii eventualelor pierderi si in vederea transformarii intregului ansablu propus spre extindere intr-un ansablu sustenabil, Hai extrusion fiind o companie care lucreaza cu materie prima rezultata din reciclarea aluminiului , acesta fiind un material cu o rata ridicata ( aproape infinita ) de reciclare . </w:t>
      </w:r>
    </w:p>
    <w:p>
      <w:pPr>
        <w:pStyle w:val="Default"/>
        <w:spacing w:after="240" w:line="360" w:lineRule="atLeast"/>
        <w:jc w:val="both"/>
        <w:rPr>
          <w:rStyle w:val="None"/>
          <w:rFonts w:ascii="Times New Roman" w:cs="Times New Roman" w:hAnsi="Times New Roman" w:eastAsia="Times New Roman"/>
          <w:sz w:val="26"/>
          <w:szCs w:val="26"/>
        </w:rPr>
      </w:pP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SOLUTIA TEHNICA PROPUSA</w:t>
      </w:r>
      <w:r>
        <w:rPr>
          <w:rStyle w:val="None"/>
          <w:rFonts w:ascii="Times New Roman" w:hAnsi="Times New Roman"/>
          <w:sz w:val="26"/>
          <w:szCs w:val="26"/>
          <w:rtl w:val="0"/>
        </w:rPr>
        <w:t xml:space="preserve">/ IMPLEMENTATA </w:t>
      </w:r>
      <w:r>
        <w:rPr>
          <w:rStyle w:val="None"/>
          <w:rFonts w:ascii="Times New Roman" w:hAnsi="Times New Roman"/>
          <w:sz w:val="26"/>
          <w:szCs w:val="26"/>
          <w:rtl w:val="0"/>
          <w:lang w:val="en-US"/>
        </w:rPr>
        <w:t xml:space="preserve">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da-DK"/>
        </w:rPr>
        <w:t>Tin</w:t>
      </w:r>
      <w:r>
        <w:rPr>
          <w:rStyle w:val="None"/>
          <w:rFonts w:ascii="Times New Roman" w:hAnsi="Times New Roman" w:hint="default"/>
          <w:sz w:val="26"/>
          <w:szCs w:val="26"/>
          <w:rtl w:val="0"/>
          <w:lang w:val="en-US"/>
        </w:rPr>
        <w:t>â</w:t>
      </w:r>
      <w:r>
        <w:rPr>
          <w:rStyle w:val="None"/>
          <w:rFonts w:ascii="Times New Roman" w:hAnsi="Times New Roman"/>
          <w:sz w:val="26"/>
          <w:szCs w:val="26"/>
          <w:rtl w:val="0"/>
          <w:lang w:val="en-US"/>
        </w:rPr>
        <w:t xml:space="preserve">nd seama de situatia energetica existenta precum si de solicitarea beneficiarului, alimentarea cu energie electrica a obiectivului, consta in realizarea unui punct de conexiune 20 kV inglobat in cladirea Halei de productie, cu masura separata la MT pentru monitorizarea si contorizarea consumului noului obiectiv, racordat radial printr-un LES20kV din compartimentul de medie tensiune (20kV) </w:t>
      </w:r>
      <w:r>
        <w:rPr>
          <w:rStyle w:val="None"/>
          <w:rFonts w:ascii="Times New Roman" w:hAnsi="Times New Roman" w:hint="default"/>
          <w:sz w:val="26"/>
          <w:szCs w:val="26"/>
          <w:rtl w:val="0"/>
          <w:lang w:val="en-US"/>
        </w:rPr>
        <w:t xml:space="preserve">– </w:t>
      </w:r>
      <w:r>
        <w:rPr>
          <w:rStyle w:val="None"/>
          <w:rFonts w:ascii="Times New Roman" w:hAnsi="Times New Roman"/>
          <w:sz w:val="26"/>
          <w:szCs w:val="26"/>
          <w:rtl w:val="0"/>
          <w:lang w:val="en-US"/>
        </w:rPr>
        <w:t xml:space="preserve">U33 existent, pentru care s-a propus urmatoarea solutie si anume: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Post de transformare 20/0.4kV in cladire zidita (inglobata in noua constructie), racordat radial din postul de transformare existent U33 racordat prin LES20kV din PTB 5504 din statia 110/20kV Chisineu-Cris.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Punctul de racordare, de masurare si de delimitare se pastreaza fara modificari fata de situatia existenta si anume: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Punctul de racordare - este stabilit la nivelul de tensiune 20kV, la PTB 5504;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Punctul de masurare - este stabilit la nivelul de tensiune 20 kV, in celula de masura din PTB 5504; </w:t>
      </w:r>
    </w:p>
    <w:p>
      <w:pPr>
        <w:pStyle w:val="Default"/>
        <w:spacing w:after="240" w:line="360" w:lineRule="atLeast"/>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Punctul de delimitare - este stabilit la nivelul de tensiune 20 kV, la capetele terminale de racordare ale cablului din celula de linie din statia 110/20kV Chisineu Cris, plecare din compartimentul de racordare spre compartimentul utilizatorului. </w:t>
      </w:r>
    </w:p>
    <w:p>
      <w:pPr>
        <w:pStyle w:val="Default"/>
        <w:spacing w:after="240" w:line="360" w:lineRule="atLeast"/>
        <w:rPr>
          <w:rStyle w:val="None"/>
          <w:rFonts w:ascii="Times Roman" w:cs="Times Roman" w:hAnsi="Times Roman" w:eastAsia="Times Roman"/>
          <w:sz w:val="32"/>
          <w:szCs w:val="32"/>
        </w:rPr>
      </w:pPr>
      <w:r>
        <w:rPr>
          <w:rStyle w:val="None"/>
          <w:rFonts w:ascii="Times New Roman" w:hAnsi="Times New Roman"/>
          <w:sz w:val="26"/>
          <w:szCs w:val="26"/>
          <w:rtl w:val="0"/>
          <w:lang w:val="en-US"/>
        </w:rPr>
        <w:t>In cazul de fata se vor utiliza aceleasi capacitati enegetice folosidu-se acelasi poti trafo cu posibile aditii in functie de echipamentul propus spre montaj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alte autoriza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 cerute pentru proiect.</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Conform Certificatului de Urbanims Nr. din 9 din 14.02 .2022  emis de Primaria Chisineu Cris,  in vederea autorizarii proiectului se vor obtine urmatoarele avize si acorduri </w:t>
      </w:r>
    </w:p>
    <w:p>
      <w:pPr>
        <w:pStyle w:val="Body A"/>
        <w:numPr>
          <w:ilvl w:val="0"/>
          <w:numId w:val="266"/>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Agentia Pentru Protectia Mediului Arad; </w:t>
      </w:r>
    </w:p>
    <w:p>
      <w:pPr>
        <w:pStyle w:val="Body A"/>
        <w:numPr>
          <w:ilvl w:val="0"/>
          <w:numId w:val="268"/>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Directia de Sanatate Publica -Arad ;</w:t>
      </w:r>
    </w:p>
    <w:p>
      <w:pPr>
        <w:pStyle w:val="Body A"/>
        <w:numPr>
          <w:ilvl w:val="0"/>
          <w:numId w:val="270"/>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Securitatea la Incediu ; </w:t>
      </w:r>
    </w:p>
    <w:p>
      <w:pPr>
        <w:pStyle w:val="Body A"/>
        <w:numPr>
          <w:ilvl w:val="0"/>
          <w:numId w:val="272"/>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Aviz Regionala CFR Timisora ; </w:t>
      </w:r>
    </w:p>
    <w:p>
      <w:pPr>
        <w:pStyle w:val="Body A"/>
        <w:numPr>
          <w:ilvl w:val="0"/>
          <w:numId w:val="272"/>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CNAIR </w:t>
      </w:r>
    </w:p>
    <w:p>
      <w:pPr>
        <w:pStyle w:val="Body A"/>
        <w:numPr>
          <w:ilvl w:val="0"/>
          <w:numId w:val="272"/>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Enel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IV.</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Descrierea 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rilor de demolare necesare: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planul de execu</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ie a lucr</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xml:space="preserve">rilor de demolare, de refacere </w:t>
      </w:r>
      <w:r>
        <w:rPr>
          <w:rStyle w:val="None"/>
          <w:rFonts w:ascii="Times New Roman" w:hAnsi="Times New Roman" w:hint="default"/>
          <w:sz w:val="24"/>
          <w:szCs w:val="24"/>
          <w:rtl w:val="0"/>
          <w:lang w:val="en-US"/>
        </w:rPr>
        <w:t>ș</w:t>
      </w:r>
      <w:r>
        <w:rPr>
          <w:rStyle w:val="None"/>
          <w:rFonts w:ascii="Times New Roman" w:hAnsi="Times New Roman"/>
          <w:sz w:val="24"/>
          <w:szCs w:val="24"/>
          <w:rtl w:val="0"/>
        </w:rPr>
        <w:t>i folosire ulterioar</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rPr>
        <w:t>a terenului;</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descrierea lucr</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rilor de refacere a amplasamentului;</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c</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i noi de acces sau schimb</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ri ale celor existente, dup</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rPr>
        <w:t>caz;</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 xml:space="preserve">metode folosite </w:t>
      </w:r>
      <w:r>
        <w:rPr>
          <w:rStyle w:val="None"/>
          <w:rFonts w:ascii="Times New Roman" w:hAnsi="Times New Roman" w:hint="default"/>
          <w:sz w:val="24"/>
          <w:szCs w:val="24"/>
          <w:rtl w:val="0"/>
          <w:lang w:val="en-US"/>
        </w:rPr>
        <w:t>î</w:t>
      </w:r>
      <w:r>
        <w:rPr>
          <w:rStyle w:val="None"/>
          <w:rFonts w:ascii="Times New Roman" w:hAnsi="Times New Roman"/>
          <w:sz w:val="24"/>
          <w:szCs w:val="24"/>
          <w:rtl w:val="0"/>
          <w:lang w:val="it-IT"/>
        </w:rPr>
        <w:t>n demolare;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 xml:space="preserve">detalii privind alternativele care au fost luate </w:t>
      </w:r>
      <w:r>
        <w:rPr>
          <w:rStyle w:val="None"/>
          <w:rFonts w:ascii="Times New Roman" w:hAnsi="Times New Roman" w:hint="default"/>
          <w:sz w:val="24"/>
          <w:szCs w:val="24"/>
          <w:rtl w:val="0"/>
          <w:lang w:val="en-US"/>
        </w:rPr>
        <w:t>î</w:t>
      </w:r>
      <w:r>
        <w:rPr>
          <w:rStyle w:val="None"/>
          <w:rFonts w:ascii="Times New Roman" w:hAnsi="Times New Roman"/>
          <w:sz w:val="24"/>
          <w:szCs w:val="24"/>
          <w:rtl w:val="0"/>
          <w:lang w:val="it-IT"/>
        </w:rPr>
        <w:t>n considerare;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alte activit</w:t>
      </w:r>
      <w:r>
        <w:rPr>
          <w:rStyle w:val="None"/>
          <w:rFonts w:ascii="Times New Roman" w:hAnsi="Times New Roman" w:hint="default"/>
          <w:sz w:val="24"/>
          <w:szCs w:val="24"/>
          <w:rtl w:val="0"/>
          <w:lang w:val="en-US"/>
        </w:rPr>
        <w:t>ăț</w:t>
      </w:r>
      <w:r>
        <w:rPr>
          <w:rStyle w:val="None"/>
          <w:rFonts w:ascii="Times New Roman" w:hAnsi="Times New Roman"/>
          <w:sz w:val="24"/>
          <w:szCs w:val="24"/>
          <w:rtl w:val="0"/>
        </w:rPr>
        <w:t>i care pot ap</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rea ca urmare a demol</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rii (de exemplu, eliminarea de</w:t>
      </w:r>
      <w:r>
        <w:rPr>
          <w:rStyle w:val="None"/>
          <w:rFonts w:ascii="Times New Roman" w:hAnsi="Times New Roman" w:hint="default"/>
          <w:sz w:val="24"/>
          <w:szCs w:val="24"/>
          <w:rtl w:val="0"/>
          <w:lang w:val="en-US"/>
        </w:rPr>
        <w:t>ș</w:t>
      </w:r>
      <w:r>
        <w:rPr>
          <w:rStyle w:val="None"/>
          <w:rFonts w:ascii="Times New Roman" w:hAnsi="Times New Roman"/>
          <w:sz w:val="24"/>
          <w:szCs w:val="24"/>
          <w:rtl w:val="0"/>
        </w:rPr>
        <w:t>eurilor).</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lang w:val="en-US"/>
        </w:rPr>
      </w:pPr>
      <w:r>
        <w:rPr>
          <w:rStyle w:val="None"/>
          <w:rFonts w:ascii="Times New Roman" w:hAnsi="Times New Roman"/>
          <w:sz w:val="24"/>
          <w:szCs w:val="24"/>
          <w:rtl w:val="0"/>
          <w:lang w:val="en-US"/>
        </w:rPr>
        <w:t>Prin proiectul propus nu se vor executa lucrari de demolare ;</w:t>
      </w:r>
    </w:p>
    <w:p>
      <w:pPr>
        <w:pStyle w:val="Body A"/>
        <w:shd w:val="clear" w:color="auto" w:fill="ffffff"/>
        <w:spacing w:after="0" w:line="360" w:lineRule="auto"/>
        <w:jc w:val="both"/>
        <w:rPr>
          <w:rStyle w:val="None"/>
          <w:rFonts w:ascii="Times New Roman" w:cs="Times New Roman" w:hAnsi="Times New Roman" w:eastAsia="Times New Roman"/>
          <w:sz w:val="24"/>
          <w:szCs w:val="24"/>
          <w:lang w:val="en-US"/>
        </w:rPr>
      </w:pPr>
      <w:r>
        <w:rPr>
          <w:rStyle w:val="None"/>
          <w:rFonts w:ascii="Times New Roman" w:hAnsi="Times New Roman"/>
          <w:sz w:val="24"/>
          <w:szCs w:val="24"/>
          <w:rtl w:val="0"/>
          <w:lang w:val="en-US"/>
        </w:rPr>
        <w:t>Prin proiectul propus nu se vor execut</w:t>
      </w:r>
      <w:r>
        <w:rPr>
          <w:rStyle w:val="None"/>
          <w:rFonts w:ascii="Times New Roman" w:hAnsi="Times New Roman"/>
          <w:sz w:val="24"/>
          <w:szCs w:val="24"/>
          <w:rtl w:val="0"/>
          <w:lang w:val="en-US"/>
        </w:rPr>
        <w:t xml:space="preserve">a noi accese pe teren , se va pastra acesul existent . </w:t>
      </w:r>
    </w:p>
    <w:p>
      <w:pPr>
        <w:pStyle w:val="Body A"/>
        <w:shd w:val="clear" w:color="auto" w:fill="ffffff"/>
        <w:spacing w:after="0" w:line="360" w:lineRule="auto"/>
        <w:jc w:val="both"/>
        <w:rPr>
          <w:rStyle w:val="None"/>
          <w:rFonts w:ascii="Times New Roman" w:cs="Times New Roman" w:hAnsi="Times New Roman" w:eastAsia="Times New Roman"/>
        </w:rPr>
      </w:pPr>
      <w:r>
        <w:rPr>
          <w:rStyle w:val="None"/>
          <w:rFonts w:ascii="Times New Roman" w:hAnsi="Times New Roman"/>
          <w:sz w:val="24"/>
          <w:szCs w:val="24"/>
          <w:rtl w:val="0"/>
          <w:lang w:val="en-US"/>
        </w:rPr>
        <w:t xml:space="preserve">Zonele afectate prin sapturi sau organizarea de santier se va aduce la forma initiala dinaintea inceperii lucrarilor de construire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V.</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Descrierea amplas</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proiectului:</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lang w:val="it-IT"/>
        </w:rPr>
        <w:t>distan</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fr-FR"/>
        </w:rPr>
        <w:t>a fa</w:t>
      </w:r>
      <w:r>
        <w:rPr>
          <w:rStyle w:val="None"/>
          <w:rFonts w:ascii="Times New Roman" w:hAnsi="Times New Roman" w:hint="default"/>
          <w:sz w:val="24"/>
          <w:szCs w:val="24"/>
          <w:rtl w:val="0"/>
          <w:lang w:val="en-US"/>
        </w:rPr>
        <w:t xml:space="preserve">ță </w:t>
      </w:r>
      <w:r>
        <w:rPr>
          <w:rStyle w:val="None"/>
          <w:rFonts w:ascii="Times New Roman" w:hAnsi="Times New Roman"/>
          <w:sz w:val="24"/>
          <w:szCs w:val="24"/>
          <w:rtl w:val="0"/>
        </w:rPr>
        <w:t>de grani</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e pentru proiectele care cad sub inciden</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a</w:t>
      </w:r>
      <w:r>
        <w:rPr>
          <w:rStyle w:val="None"/>
          <w:rFonts w:ascii="Times New Roman" w:hAnsi="Times New Roman" w:hint="default"/>
          <w:sz w:val="24"/>
          <w:szCs w:val="24"/>
          <w:rtl w:val="0"/>
          <w:lang w:val="en-US"/>
        </w:rPr>
        <w:t> </w:t>
      </w:r>
      <w:r>
        <w:rPr>
          <w:rStyle w:val="Hyperlink.2"/>
        </w:rPr>
        <w:fldChar w:fldCharType="begin" w:fldLock="0"/>
      </w:r>
      <w:r>
        <w:rPr>
          <w:rStyle w:val="Hyperlink.2"/>
        </w:rPr>
        <w:instrText xml:space="preserve"> HYPERLINK "https://lege5.ro/Gratuit/gy3domzs/conventia-privind-evaluarea-impactului-asupra-mediului-in-context-transfrontiera-din-25021991?d=2018-12-11"</w:instrText>
      </w:r>
      <w:r>
        <w:rPr>
          <w:rStyle w:val="Hyperlink.2"/>
        </w:rPr>
        <w:fldChar w:fldCharType="separate" w:fldLock="0"/>
      </w:r>
      <w:r>
        <w:rPr>
          <w:rStyle w:val="Hyperlink.2"/>
          <w:rtl w:val="0"/>
          <w:lang w:val="en-US"/>
        </w:rPr>
        <w:t>Conven</w:t>
      </w:r>
      <w:r>
        <w:rPr>
          <w:rStyle w:val="None"/>
          <w:rFonts w:ascii="Trebuchet MS" w:hAnsi="Trebuchet MS" w:hint="default"/>
          <w:sz w:val="24"/>
          <w:szCs w:val="24"/>
          <w:u w:val="single"/>
          <w:rtl w:val="0"/>
          <w:lang w:val="en-US"/>
        </w:rPr>
        <w:t>ț</w:t>
      </w:r>
      <w:r>
        <w:rPr>
          <w:rStyle w:val="Hyperlink.2"/>
          <w:rtl w:val="0"/>
          <w:lang w:val="en-US"/>
        </w:rPr>
        <w:t>iei</w:t>
      </w:r>
      <w:r>
        <w:rPr/>
        <w:fldChar w:fldCharType="end" w:fldLock="0"/>
      </w:r>
      <w:r>
        <w:rPr>
          <w:rStyle w:val="None"/>
          <w:rFonts w:ascii="Times New Roman" w:hAnsi="Times New Roman" w:hint="default"/>
          <w:sz w:val="24"/>
          <w:szCs w:val="24"/>
          <w:rtl w:val="0"/>
          <w:lang w:val="en-US"/>
        </w:rPr>
        <w:t> </w:t>
      </w:r>
      <w:r>
        <w:rPr>
          <w:rStyle w:val="None"/>
          <w:rFonts w:ascii="Times New Roman" w:hAnsi="Times New Roman"/>
          <w:sz w:val="24"/>
          <w:szCs w:val="24"/>
          <w:rtl w:val="0"/>
        </w:rPr>
        <w:t xml:space="preserve">privind evaluarea impactului asupra mediului </w:t>
      </w:r>
      <w:r>
        <w:rPr>
          <w:rStyle w:val="None"/>
          <w:rFonts w:ascii="Times New Roman" w:hAnsi="Times New Roman" w:hint="default"/>
          <w:sz w:val="24"/>
          <w:szCs w:val="24"/>
          <w:rtl w:val="0"/>
          <w:lang w:val="en-US"/>
        </w:rPr>
        <w:t>î</w:t>
      </w:r>
      <w:r>
        <w:rPr>
          <w:rStyle w:val="None"/>
          <w:rFonts w:ascii="Times New Roman" w:hAnsi="Times New Roman"/>
          <w:sz w:val="24"/>
          <w:szCs w:val="24"/>
          <w:rtl w:val="0"/>
          <w:lang w:val="en-US"/>
        </w:rPr>
        <w:t>n context transfrontier</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adoptat</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rPr>
        <w:t>la Espoo la 25 februarie 1991, ratificat</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rPr>
        <w:t>prin Legea</w:t>
      </w:r>
      <w:r>
        <w:rPr>
          <w:rStyle w:val="None"/>
          <w:rFonts w:ascii="Times New Roman" w:hAnsi="Times New Roman" w:hint="default"/>
          <w:sz w:val="24"/>
          <w:szCs w:val="24"/>
          <w:rtl w:val="0"/>
          <w:lang w:val="en-US"/>
        </w:rPr>
        <w:t> </w:t>
      </w:r>
      <w:r>
        <w:rPr>
          <w:rStyle w:val="Hyperlink.3"/>
        </w:rPr>
        <w:fldChar w:fldCharType="begin" w:fldLock="0"/>
      </w:r>
      <w:r>
        <w:rPr>
          <w:rStyle w:val="Hyperlink.3"/>
        </w:rPr>
        <w:instrText xml:space="preserve"> HYPERLINK "https://lege5.ro/Gratuit/gmztgnrx/legea-nr-22-2001-pentru-ratificarea-conventiei-privind-evaluarea-impactului-asupra-mediului-in-context-transfrontiera-adoptata-la-espoo-la-25-februarie-1991?d=2018-12-11"</w:instrText>
      </w:r>
      <w:r>
        <w:rPr>
          <w:rStyle w:val="Hyperlink.3"/>
        </w:rPr>
        <w:fldChar w:fldCharType="separate" w:fldLock="0"/>
      </w:r>
      <w:r>
        <w:rPr>
          <w:rStyle w:val="Hyperlink.3"/>
          <w:rtl w:val="0"/>
          <w:lang w:val="pt-PT"/>
        </w:rPr>
        <w:t>nr. 22/2001</w:t>
      </w:r>
      <w:r>
        <w:rPr/>
        <w:fldChar w:fldCharType="end" w:fldLock="0"/>
      </w:r>
      <w:r>
        <w:rPr>
          <w:rStyle w:val="None"/>
          <w:rFonts w:ascii="Times New Roman" w:hAnsi="Times New Roman"/>
          <w:sz w:val="24"/>
          <w:szCs w:val="24"/>
          <w:rtl w:val="0"/>
        </w:rPr>
        <w:t>, cu complet</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rile ulterioare;</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Fata de granita cu tara vecina Ungaria pe directia Est-Vest cel mai apropiat punct fata de amplasamentul studiat se afla la 15.03 km masuriati in linie dreapta.</w:t>
      </w:r>
      <w:r>
        <w:rPr>
          <w:rStyle w:val="None"/>
          <w:rFonts w:ascii="Times New Roman" w:cs="Times New Roman" w:hAnsi="Times New Roman" w:eastAsia="Times New Roman"/>
          <w:sz w:val="24"/>
          <w:szCs w:val="24"/>
        </w:rPr>
        <w:drawing xmlns:a="http://schemas.openxmlformats.org/drawingml/2006/main">
          <wp:anchor distT="152400" distB="152400" distL="152400" distR="152400" simplePos="0" relativeHeight="251659264" behindDoc="0" locked="0" layoutInCell="1" allowOverlap="1">
            <wp:simplePos x="0" y="0"/>
            <wp:positionH relativeFrom="page">
              <wp:posOffset>908050</wp:posOffset>
            </wp:positionH>
            <wp:positionV relativeFrom="line">
              <wp:posOffset>273174</wp:posOffset>
            </wp:positionV>
            <wp:extent cx="5943600" cy="3372358"/>
            <wp:effectExtent l="0" t="0" r="0" b="0"/>
            <wp:wrapTopAndBottom distT="152400" distB="152400"/>
            <wp:docPr id="1073741829"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29" name="officeArt object" descr="officeArt object"/>
                    <pic:cNvPicPr>
                      <a:picLocks noChangeAspect="1"/>
                    </pic:cNvPicPr>
                  </pic:nvPicPr>
                  <pic:blipFill>
                    <a:blip r:embed="rId7">
                      <a:extLst/>
                    </a:blip>
                    <a:stretch>
                      <a:fillRect/>
                    </a:stretch>
                  </pic:blipFill>
                  <pic:spPr>
                    <a:xfrm>
                      <a:off x="0" y="0"/>
                      <a:ext cx="5943600" cy="3372358"/>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 xml:space="preserve">localizarea amplasamentului </w:t>
      </w:r>
      <w:r>
        <w:rPr>
          <w:rStyle w:val="None"/>
          <w:rFonts w:ascii="Times New Roman" w:hAnsi="Times New Roman" w:hint="default"/>
          <w:sz w:val="24"/>
          <w:szCs w:val="24"/>
          <w:rtl w:val="0"/>
          <w:lang w:val="en-US"/>
        </w:rPr>
        <w:t>î</w:t>
      </w:r>
      <w:r>
        <w:rPr>
          <w:rStyle w:val="None"/>
          <w:rFonts w:ascii="Times New Roman" w:hAnsi="Times New Roman"/>
          <w:sz w:val="24"/>
          <w:szCs w:val="24"/>
          <w:rtl w:val="0"/>
        </w:rPr>
        <w:t>n raport cu patrimoniul cultural potrivit Listei monumentelor istorice, actualizat</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aprobat</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rPr>
        <w:t xml:space="preserve">prin Ordinul ministrului culturii </w:t>
      </w:r>
      <w:r>
        <w:rPr>
          <w:rStyle w:val="None"/>
          <w:rFonts w:ascii="Times New Roman" w:hAnsi="Times New Roman" w:hint="default"/>
          <w:sz w:val="24"/>
          <w:szCs w:val="24"/>
          <w:rtl w:val="0"/>
          <w:lang w:val="en-US"/>
        </w:rPr>
        <w:t>ș</w:t>
      </w:r>
      <w:r>
        <w:rPr>
          <w:rStyle w:val="None"/>
          <w:rFonts w:ascii="Times New Roman" w:hAnsi="Times New Roman"/>
          <w:sz w:val="24"/>
          <w:szCs w:val="24"/>
          <w:rtl w:val="0"/>
        </w:rPr>
        <w:t>i cultelor</w:t>
      </w:r>
      <w:r>
        <w:rPr>
          <w:rStyle w:val="None"/>
          <w:rFonts w:ascii="Times New Roman" w:hAnsi="Times New Roman" w:hint="default"/>
          <w:sz w:val="24"/>
          <w:szCs w:val="24"/>
          <w:rtl w:val="0"/>
          <w:lang w:val="en-US"/>
        </w:rPr>
        <w:t> </w:t>
      </w:r>
      <w:r>
        <w:rPr>
          <w:rStyle w:val="Hyperlink.4"/>
        </w:rPr>
        <w:fldChar w:fldCharType="begin" w:fldLock="0"/>
      </w:r>
      <w:r>
        <w:rPr>
          <w:rStyle w:val="Hyperlink.4"/>
        </w:rPr>
        <w:instrText xml:space="preserve"> HYPERLINK "https://lege5.ro/Gratuit/guztmmjv/ordinul-nr-2314-2004-privind-aprobarea-listei-monumentelor-istorice-actualizata-si-a-listei-monumentelor-istorice-disparute?d=2018-12-11"</w:instrText>
      </w:r>
      <w:r>
        <w:rPr>
          <w:rStyle w:val="Hyperlink.4"/>
        </w:rPr>
        <w:fldChar w:fldCharType="separate" w:fldLock="0"/>
      </w:r>
      <w:r>
        <w:rPr>
          <w:rStyle w:val="Hyperlink.4"/>
          <w:rtl w:val="0"/>
        </w:rPr>
        <w:t>nr. 2.314/2004</w:t>
      </w:r>
      <w:r>
        <w:rPr/>
        <w:fldChar w:fldCharType="end" w:fldLock="0"/>
      </w:r>
      <w:r>
        <w:rPr>
          <w:rStyle w:val="None"/>
          <w:rFonts w:ascii="Times New Roman" w:hAnsi="Times New Roman"/>
          <w:sz w:val="24"/>
          <w:szCs w:val="24"/>
          <w:rtl w:val="0"/>
        </w:rPr>
        <w:t>, cu modific</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xml:space="preserve">rile ulterioare, </w:t>
      </w:r>
      <w:r>
        <w:rPr>
          <w:rStyle w:val="None"/>
          <w:rFonts w:ascii="Times New Roman" w:hAnsi="Times New Roman" w:hint="default"/>
          <w:sz w:val="24"/>
          <w:szCs w:val="24"/>
          <w:rtl w:val="0"/>
          <w:lang w:val="en-US"/>
        </w:rPr>
        <w:t>ș</w:t>
      </w:r>
      <w:r>
        <w:rPr>
          <w:rStyle w:val="None"/>
          <w:rFonts w:ascii="Times New Roman" w:hAnsi="Times New Roman"/>
          <w:sz w:val="24"/>
          <w:szCs w:val="24"/>
          <w:rtl w:val="0"/>
        </w:rPr>
        <w:t>i Repertoriului arheologic na</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es-ES_tradnl"/>
        </w:rPr>
        <w:t>ional prev</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zut de Ordonan</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a Guvernului</w:t>
      </w:r>
      <w:r>
        <w:rPr>
          <w:rStyle w:val="None"/>
          <w:rFonts w:ascii="Times New Roman" w:hAnsi="Times New Roman" w:hint="default"/>
          <w:sz w:val="24"/>
          <w:szCs w:val="24"/>
          <w:rtl w:val="0"/>
          <w:lang w:val="en-US"/>
        </w:rPr>
        <w:t> </w:t>
      </w:r>
      <w:r>
        <w:rPr>
          <w:rStyle w:val="Hyperlink.4"/>
        </w:rPr>
        <w:fldChar w:fldCharType="begin" w:fldLock="0"/>
      </w:r>
      <w:r>
        <w:rPr>
          <w:rStyle w:val="Hyperlink.4"/>
        </w:rPr>
        <w:instrText xml:space="preserve"> HYPERLINK "https://lege5.ro/Gratuit/gezdiobqgy/ordonanta-nr-43-2000-privind-protectia-patrimoniului-arheologic-si-declararea-unor-situri-arheologice-ca-zone-de-interes-national?d=2018-12-11"</w:instrText>
      </w:r>
      <w:r>
        <w:rPr>
          <w:rStyle w:val="Hyperlink.4"/>
        </w:rPr>
        <w:fldChar w:fldCharType="separate" w:fldLock="0"/>
      </w:r>
      <w:r>
        <w:rPr>
          <w:rStyle w:val="Hyperlink.4"/>
          <w:rtl w:val="0"/>
        </w:rPr>
        <w:t>nr. 43/2000</w:t>
      </w:r>
      <w:r>
        <w:rPr/>
        <w:fldChar w:fldCharType="end" w:fldLock="0"/>
      </w:r>
      <w:r>
        <w:rPr>
          <w:rStyle w:val="None"/>
          <w:rFonts w:ascii="Times New Roman" w:hAnsi="Times New Roman" w:hint="default"/>
          <w:sz w:val="24"/>
          <w:szCs w:val="24"/>
          <w:rtl w:val="0"/>
          <w:lang w:val="en-US"/>
        </w:rPr>
        <w:t> </w:t>
      </w:r>
      <w:r>
        <w:rPr>
          <w:rStyle w:val="None"/>
          <w:rFonts w:ascii="Times New Roman" w:hAnsi="Times New Roman"/>
          <w:sz w:val="24"/>
          <w:szCs w:val="24"/>
          <w:rtl w:val="0"/>
        </w:rPr>
        <w:t>privind protec</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 xml:space="preserve">ia patrimoniului arheologic </w:t>
      </w:r>
      <w:r>
        <w:rPr>
          <w:rStyle w:val="None"/>
          <w:rFonts w:ascii="Times New Roman" w:hAnsi="Times New Roman" w:hint="default"/>
          <w:sz w:val="24"/>
          <w:szCs w:val="24"/>
          <w:rtl w:val="0"/>
          <w:lang w:val="en-US"/>
        </w:rPr>
        <w:t>ș</w:t>
      </w:r>
      <w:r>
        <w:rPr>
          <w:rStyle w:val="None"/>
          <w:rFonts w:ascii="Times New Roman" w:hAnsi="Times New Roman"/>
          <w:sz w:val="24"/>
          <w:szCs w:val="24"/>
          <w:rtl w:val="0"/>
        </w:rPr>
        <w:t>i declararea unor situri arheologice ca zone de interes na</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ional, republicat</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cu modific</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xml:space="preserve">rile </w:t>
      </w:r>
      <w:r>
        <w:rPr>
          <w:rStyle w:val="None"/>
          <w:rFonts w:ascii="Times New Roman" w:hAnsi="Times New Roman" w:hint="default"/>
          <w:sz w:val="24"/>
          <w:szCs w:val="24"/>
          <w:rtl w:val="0"/>
          <w:lang w:val="en-US"/>
        </w:rPr>
        <w:t>ș</w:t>
      </w:r>
      <w:r>
        <w:rPr>
          <w:rStyle w:val="None"/>
          <w:rFonts w:ascii="Times New Roman" w:hAnsi="Times New Roman"/>
          <w:sz w:val="24"/>
          <w:szCs w:val="24"/>
          <w:rtl w:val="0"/>
          <w:lang w:val="it-IT"/>
        </w:rPr>
        <w:t>i complet</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rile ulterioare;</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Nu este cazul in zona nu avem situri arheologice planul de amplasament nu interfereaza cu nici un sit arheologic . </w:t>
      </w:r>
      <w:r>
        <w:rPr>
          <w:rStyle w:val="None"/>
          <w:rFonts w:ascii="Times New Roman" w:hAnsi="Times New Roman"/>
          <w:sz w:val="26"/>
          <w:szCs w:val="26"/>
          <w:rtl w:val="0"/>
        </w:rPr>
        <w:t>Amplasamentul  proiectului  nu  se suprapune</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 xml:space="preserve">cu  niciun  sit  arheologic  mentionat  in </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Repertoriul  Arheologic  National  instituit  prin  OG  nr.43/2000  privind  protec</w:t>
      </w:r>
      <w:r>
        <w:rPr>
          <w:rStyle w:val="None"/>
          <w:rFonts w:ascii="Times New Roman" w:hAnsi="Times New Roman" w:hint="default"/>
          <w:sz w:val="26"/>
          <w:szCs w:val="26"/>
          <w:rtl w:val="0"/>
        </w:rPr>
        <w:t>ț</w:t>
      </w:r>
      <w:r>
        <w:rPr>
          <w:rStyle w:val="None"/>
          <w:rFonts w:ascii="Times New Roman" w:hAnsi="Times New Roman"/>
          <w:sz w:val="26"/>
          <w:szCs w:val="26"/>
          <w:rtl w:val="0"/>
        </w:rPr>
        <w:t xml:space="preserve">ia  patrimoniului </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 xml:space="preserve">arheologic </w:t>
      </w:r>
      <w:r>
        <w:rPr>
          <w:rStyle w:val="None"/>
          <w:rFonts w:ascii="Times New Roman" w:hAnsi="Times New Roman" w:hint="default"/>
          <w:sz w:val="26"/>
          <w:szCs w:val="26"/>
          <w:rtl w:val="0"/>
        </w:rPr>
        <w:t>ș</w:t>
      </w:r>
      <w:r>
        <w:rPr>
          <w:rStyle w:val="None"/>
          <w:rFonts w:ascii="Times New Roman" w:hAnsi="Times New Roman"/>
          <w:sz w:val="26"/>
          <w:szCs w:val="26"/>
          <w:rtl w:val="0"/>
        </w:rPr>
        <w:t>i declararea unor situri arheologice ca zone de interes na</w:t>
      </w:r>
      <w:r>
        <w:rPr>
          <w:rStyle w:val="None"/>
          <w:rFonts w:ascii="Times New Roman" w:hAnsi="Times New Roman" w:hint="default"/>
          <w:sz w:val="26"/>
          <w:szCs w:val="26"/>
          <w:rtl w:val="0"/>
        </w:rPr>
        <w:t>ț</w:t>
      </w:r>
      <w:r>
        <w:rPr>
          <w:rStyle w:val="None"/>
          <w:rFonts w:ascii="Times New Roman" w:hAnsi="Times New Roman"/>
          <w:sz w:val="26"/>
          <w:szCs w:val="26"/>
          <w:rtl w:val="0"/>
        </w:rPr>
        <w:t>ional, republicat</w:t>
      </w:r>
      <w:r>
        <w:rPr>
          <w:rStyle w:val="None"/>
          <w:rFonts w:ascii="Times New Roman" w:hAnsi="Times New Roman" w:hint="default"/>
          <w:sz w:val="26"/>
          <w:szCs w:val="26"/>
          <w:rtl w:val="0"/>
        </w:rPr>
        <w:t>ă</w:t>
      </w:r>
      <w:r>
        <w:rPr>
          <w:rStyle w:val="None"/>
          <w:rFonts w:ascii="Times New Roman" w:hAnsi="Times New Roman"/>
          <w:sz w:val="26"/>
          <w:szCs w:val="26"/>
          <w:rtl w:val="0"/>
        </w:rPr>
        <w:t>, cu modific</w:t>
      </w:r>
      <w:r>
        <w:rPr>
          <w:rStyle w:val="None"/>
          <w:rFonts w:ascii="Times New Roman" w:hAnsi="Times New Roman" w:hint="default"/>
          <w:sz w:val="26"/>
          <w:szCs w:val="26"/>
          <w:rtl w:val="0"/>
        </w:rPr>
        <w:t>ă</w:t>
      </w:r>
      <w:r>
        <w:rPr>
          <w:rStyle w:val="None"/>
          <w:rFonts w:ascii="Times New Roman" w:hAnsi="Times New Roman"/>
          <w:sz w:val="26"/>
          <w:szCs w:val="26"/>
          <w:rtl w:val="0"/>
        </w:rPr>
        <w:t xml:space="preserve">rile </w:t>
      </w:r>
      <w:r>
        <w:rPr>
          <w:rStyle w:val="None"/>
          <w:rFonts w:ascii="Times New Roman" w:hAnsi="Times New Roman" w:hint="default"/>
          <w:sz w:val="26"/>
          <w:szCs w:val="26"/>
          <w:rtl w:val="0"/>
        </w:rPr>
        <w:t>ș</w:t>
      </w:r>
      <w:r>
        <w:rPr>
          <w:rStyle w:val="None"/>
          <w:rFonts w:ascii="Times New Roman" w:hAnsi="Times New Roman"/>
          <w:sz w:val="26"/>
          <w:szCs w:val="26"/>
          <w:rtl w:val="0"/>
          <w:lang w:val="it-IT"/>
        </w:rPr>
        <w:t>i complet</w:t>
      </w:r>
      <w:r>
        <w:rPr>
          <w:rStyle w:val="None"/>
          <w:rFonts w:ascii="Times New Roman" w:hAnsi="Times New Roman" w:hint="default"/>
          <w:sz w:val="26"/>
          <w:szCs w:val="26"/>
          <w:rtl w:val="0"/>
        </w:rPr>
        <w:t>ă</w:t>
      </w:r>
      <w:r>
        <w:rPr>
          <w:rStyle w:val="None"/>
          <w:rFonts w:ascii="Times New Roman" w:hAnsi="Times New Roman"/>
          <w:sz w:val="26"/>
          <w:szCs w:val="26"/>
          <w:rtl w:val="0"/>
        </w:rPr>
        <w:t>rile</w:t>
      </w:r>
      <w:r>
        <w:rPr>
          <w:rStyle w:val="None"/>
          <w:rFonts w:ascii="Times New Roman" w:hAnsi="Times New Roman"/>
          <w:sz w:val="26"/>
          <w:szCs w:val="26"/>
          <w:rtl w:val="0"/>
          <w:lang w:val="en-US"/>
        </w:rPr>
        <w:t xml:space="preserve"> u</w:t>
      </w:r>
      <w:r>
        <w:rPr>
          <w:rStyle w:val="None"/>
          <w:rFonts w:ascii="Times New Roman" w:hAnsi="Times New Roman"/>
          <w:sz w:val="26"/>
          <w:szCs w:val="26"/>
          <w:rtl w:val="0"/>
        </w:rPr>
        <w:t>lterioare</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Amplasamentul se afla la o distanta semnificativa</w:t>
      </w:r>
      <w:r>
        <w:rPr>
          <w:rStyle w:val="None"/>
          <w:rFonts w:ascii="Times New Roman" w:hAnsi="Times New Roman"/>
          <w:sz w:val="26"/>
          <w:szCs w:val="26"/>
          <w:rtl w:val="0"/>
          <w:lang w:val="en-US"/>
        </w:rPr>
        <w:t xml:space="preserve"> </w:t>
      </w:r>
      <w:r>
        <w:rPr>
          <w:rStyle w:val="None"/>
          <w:rFonts w:ascii="Times New Roman" w:hAnsi="Times New Roman"/>
          <w:sz w:val="26"/>
          <w:szCs w:val="26"/>
          <w:rtl w:val="0"/>
          <w:lang w:val="it-IT"/>
        </w:rPr>
        <w:t xml:space="preserve">fata </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decel mai apropiat</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sit</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arheologic</w:t>
      </w:r>
      <w:r>
        <w:rPr>
          <w:rStyle w:val="None"/>
          <w:rFonts w:ascii="Times New Roman" w:hAnsi="Times New Roman"/>
          <w:sz w:val="26"/>
          <w:szCs w:val="26"/>
          <w:rtl w:val="0"/>
          <w:lang w:val="en-US"/>
        </w:rPr>
        <w:t xml:space="preserve">. </w:t>
      </w:r>
      <w:r>
        <w:rPr>
          <w:rStyle w:val="None"/>
          <w:rFonts w:ascii="Times New Roman" w:hAnsi="Times New Roman"/>
          <w:sz w:val="26"/>
          <w:szCs w:val="26"/>
          <w:rtl w:val="0"/>
        </w:rPr>
        <w:t xml:space="preserve">Lucrarile aferente proiectului nu afecteaza in niciun mod Monumente Istorice sau Situri </w:t>
      </w:r>
      <w:r>
        <w:rPr>
          <w:rStyle w:val="None"/>
          <w:rFonts w:ascii="Times New Roman" w:hAnsi="Times New Roman"/>
          <w:sz w:val="26"/>
          <w:szCs w:val="26"/>
          <w:rtl w:val="0"/>
          <w:lang w:val="en-US"/>
        </w:rPr>
        <w:t xml:space="preserve">. </w:t>
      </w:r>
    </w:p>
    <w:p>
      <w:pPr>
        <w:pStyle w:val="Default"/>
        <w:jc w:val="both"/>
        <w:rPr>
          <w:rStyle w:val="None"/>
          <w:rFonts w:ascii="Times New Roman" w:cs="Times New Roman" w:hAnsi="Times New Roman" w:eastAsia="Times New Roman"/>
          <w:sz w:val="26"/>
          <w:szCs w:val="26"/>
          <w:shd w:val="clear" w:color="auto" w:fill="ffffff"/>
        </w:rPr>
      </w:pPr>
      <w:r>
        <w:rPr>
          <w:rStyle w:val="None"/>
          <w:sz w:val="26"/>
          <w:szCs w:val="26"/>
          <w:shd w:val="clear" w:color="auto" w:fill="ffffff"/>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h</w:t>
      </w:r>
      <w:r>
        <w:rPr>
          <w:rStyle w:val="None"/>
          <w:rFonts w:ascii="Times New Roman" w:hAnsi="Times New Roman" w:hint="default"/>
          <w:b w:val="1"/>
          <w:bCs w:val="1"/>
          <w:sz w:val="26"/>
          <w:szCs w:val="26"/>
          <w:rtl w:val="0"/>
          <w:lang w:val="en-US"/>
        </w:rPr>
        <w:t>ă</w:t>
      </w:r>
      <w:r>
        <w:rPr>
          <w:rStyle w:val="None"/>
          <w:rFonts w:ascii="Times New Roman" w:hAnsi="Times New Roman"/>
          <w:b w:val="1"/>
          <w:bCs w:val="1"/>
          <w:sz w:val="26"/>
          <w:szCs w:val="26"/>
          <w:rtl w:val="0"/>
        </w:rPr>
        <w:t>r</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i, fotografii ale amplasamentului care pot oferi informa</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ii privind caracteristicile fizice ale mediului, at</w:t>
      </w:r>
      <w:r>
        <w:rPr>
          <w:rStyle w:val="None"/>
          <w:rFonts w:ascii="Times New Roman" w:hAnsi="Times New Roman" w:hint="default"/>
          <w:b w:val="1"/>
          <w:bCs w:val="1"/>
          <w:sz w:val="26"/>
          <w:szCs w:val="26"/>
          <w:rtl w:val="0"/>
          <w:lang w:val="en-US"/>
        </w:rPr>
        <w:t>â</w:t>
      </w:r>
      <w:r>
        <w:rPr>
          <w:rStyle w:val="None"/>
          <w:rFonts w:ascii="Times New Roman" w:hAnsi="Times New Roman"/>
          <w:b w:val="1"/>
          <w:bCs w:val="1"/>
          <w:sz w:val="26"/>
          <w:szCs w:val="26"/>
          <w:rtl w:val="0"/>
          <w:lang w:val="it-IT"/>
        </w:rPr>
        <w:t>t naturale, c</w:t>
      </w:r>
      <w:r>
        <w:rPr>
          <w:rStyle w:val="None"/>
          <w:rFonts w:ascii="Times New Roman" w:hAnsi="Times New Roman" w:hint="default"/>
          <w:b w:val="1"/>
          <w:bCs w:val="1"/>
          <w:sz w:val="26"/>
          <w:szCs w:val="26"/>
          <w:rtl w:val="0"/>
          <w:lang w:val="en-US"/>
        </w:rPr>
        <w:t>â</w:t>
      </w:r>
      <w:r>
        <w:rPr>
          <w:rStyle w:val="None"/>
          <w:rFonts w:ascii="Times New Roman" w:hAnsi="Times New Roman"/>
          <w:b w:val="1"/>
          <w:bCs w:val="1"/>
          <w:sz w:val="26"/>
          <w:szCs w:val="26"/>
          <w:rtl w:val="0"/>
        </w:rPr>
        <w:t xml:space="preserve">t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lang w:val="it-IT"/>
        </w:rPr>
        <w:t xml:space="preserve">i artificiale,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lang w:val="it-IT"/>
        </w:rPr>
        <w:t>i alte informa</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ii privind:</w:t>
      </w:r>
      <w:r>
        <w:rPr>
          <w:rStyle w:val="None"/>
          <w:rFonts w:ascii="Times New Roman" w:hAnsi="Times New Roman"/>
          <w:b w:val="1"/>
          <w:bCs w:val="1"/>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Arial Unicode MS" w:cs="Arial Unicode MS" w:hAnsi="Arial Unicode MS" w:eastAsia="Arial Unicode MS"/>
          <w:b w:val="0"/>
          <w:bCs w:val="0"/>
          <w:i w:val="0"/>
          <w:iCs w:val="0"/>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folosin</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 xml:space="preserve">ele actuale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planificate ale terenului at</w:t>
      </w:r>
      <w:r>
        <w:rPr>
          <w:rStyle w:val="None"/>
          <w:rFonts w:ascii="Times New Roman" w:hAnsi="Times New Roman" w:hint="default"/>
          <w:b w:val="1"/>
          <w:bCs w:val="1"/>
          <w:sz w:val="26"/>
          <w:szCs w:val="26"/>
          <w:rtl w:val="0"/>
          <w:lang w:val="en-US"/>
        </w:rPr>
        <w:t>â</w:t>
      </w:r>
      <w:r>
        <w:rPr>
          <w:rStyle w:val="None"/>
          <w:rFonts w:ascii="Times New Roman" w:hAnsi="Times New Roman"/>
          <w:b w:val="1"/>
          <w:bCs w:val="1"/>
          <w:sz w:val="26"/>
          <w:szCs w:val="26"/>
          <w:rtl w:val="0"/>
        </w:rPr>
        <w:t>t pe amplasament, c</w:t>
      </w:r>
      <w:r>
        <w:rPr>
          <w:rStyle w:val="None"/>
          <w:rFonts w:ascii="Times New Roman" w:hAnsi="Times New Roman" w:hint="default"/>
          <w:b w:val="1"/>
          <w:bCs w:val="1"/>
          <w:sz w:val="26"/>
          <w:szCs w:val="26"/>
          <w:rtl w:val="0"/>
          <w:lang w:val="en-US"/>
        </w:rPr>
        <w:t>â</w:t>
      </w:r>
      <w:r>
        <w:rPr>
          <w:rStyle w:val="None"/>
          <w:rFonts w:ascii="Times New Roman" w:hAnsi="Times New Roman"/>
          <w:b w:val="1"/>
          <w:bCs w:val="1"/>
          <w:sz w:val="26"/>
          <w:szCs w:val="26"/>
          <w:rtl w:val="0"/>
        </w:rPr>
        <w:t xml:space="preserve">t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pe zone adiacente acestuia;</w:t>
      </w:r>
      <w:r>
        <w:rPr>
          <w:rStyle w:val="None"/>
          <w:rFonts w:ascii="Times New Roman" w:hAnsi="Times New Roman"/>
          <w:b w:val="1"/>
          <w:bCs w:val="1"/>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 xml:space="preserve">politici de zonare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de folosire a terenului;</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Arial Unicode MS" w:cs="Arial Unicode MS" w:hAnsi="Arial Unicode MS" w:eastAsia="Arial Unicode MS"/>
          <w:b w:val="0"/>
          <w:bCs w:val="0"/>
          <w:i w:val="0"/>
          <w:iCs w:val="0"/>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arealele sensibile;</w:t>
      </w:r>
      <w:r>
        <w:rPr>
          <w:rStyle w:val="None"/>
          <w:rFonts w:ascii="Times New Roman" w:hAnsi="Times New Roman"/>
          <w:b w:val="1"/>
          <w:bCs w:val="1"/>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w:t>
      </w:r>
      <w:r>
        <w:rPr>
          <w:rStyle w:val="None"/>
          <w:rFonts w:ascii="Times New Roman" w:hAnsi="Times New Roman" w:hint="default"/>
          <w:sz w:val="24"/>
          <w:szCs w:val="24"/>
          <w:rtl w:val="0"/>
          <w:lang w:val="en-US"/>
        </w:rPr>
        <w:t> </w:t>
      </w:r>
      <w:r>
        <w:rPr>
          <w:rStyle w:val="None"/>
          <w:rFonts w:ascii="Times New Roman" w:hAnsi="Times New Roman"/>
          <w:sz w:val="24"/>
          <w:szCs w:val="24"/>
          <w:rtl w:val="0"/>
        </w:rPr>
        <w:t>coordonatele geografice ale amplasamentului proiectului, care vor fi prezentate sub form</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s-ES_tradnl"/>
        </w:rPr>
        <w:t xml:space="preserve">de vector </w:t>
      </w:r>
      <w:r>
        <w:rPr>
          <w:rStyle w:val="None"/>
          <w:rFonts w:ascii="Times New Roman" w:hAnsi="Times New Roman" w:hint="default"/>
          <w:sz w:val="24"/>
          <w:szCs w:val="24"/>
          <w:rtl w:val="0"/>
          <w:lang w:val="en-US"/>
        </w:rPr>
        <w:t>î</w:t>
      </w:r>
      <w:r>
        <w:rPr>
          <w:rStyle w:val="None"/>
          <w:rFonts w:ascii="Times New Roman" w:hAnsi="Times New Roman"/>
          <w:sz w:val="24"/>
          <w:szCs w:val="24"/>
          <w:rtl w:val="0"/>
        </w:rPr>
        <w:t>n format digital cu referin</w:t>
      </w:r>
      <w:r>
        <w:rPr>
          <w:rStyle w:val="None"/>
          <w:rFonts w:ascii="Times New Roman" w:hAnsi="Times New Roman" w:hint="default"/>
          <w:sz w:val="24"/>
          <w:szCs w:val="24"/>
          <w:rtl w:val="0"/>
          <w:lang w:val="en-US"/>
        </w:rPr>
        <w:t xml:space="preserve">ță </w:t>
      </w:r>
      <w:r>
        <w:rPr>
          <w:rStyle w:val="None"/>
          <w:rFonts w:ascii="Times New Roman" w:hAnsi="Times New Roman"/>
          <w:sz w:val="24"/>
          <w:szCs w:val="24"/>
          <w:rtl w:val="0"/>
        </w:rPr>
        <w:t>geografic</w:t>
      </w:r>
      <w:r>
        <w:rPr>
          <w:rStyle w:val="None"/>
          <w:rFonts w:ascii="Times New Roman" w:hAnsi="Times New Roman" w:hint="default"/>
          <w:sz w:val="24"/>
          <w:szCs w:val="24"/>
          <w:rtl w:val="0"/>
          <w:lang w:val="en-US"/>
        </w:rPr>
        <w:t>ă</w:t>
      </w:r>
      <w:r>
        <w:rPr>
          <w:rStyle w:val="None"/>
          <w:rFonts w:ascii="Times New Roman" w:hAnsi="Times New Roman"/>
          <w:sz w:val="24"/>
          <w:szCs w:val="24"/>
          <w:rtl w:val="0"/>
        </w:rPr>
        <w:t xml:space="preserve">, </w:t>
      </w:r>
      <w:r>
        <w:rPr>
          <w:rStyle w:val="None"/>
          <w:rFonts w:ascii="Times New Roman" w:hAnsi="Times New Roman" w:hint="default"/>
          <w:sz w:val="24"/>
          <w:szCs w:val="24"/>
          <w:rtl w:val="0"/>
          <w:lang w:val="en-US"/>
        </w:rPr>
        <w:t>î</w:t>
      </w:r>
      <w:r>
        <w:rPr>
          <w:rStyle w:val="None"/>
          <w:rFonts w:ascii="Times New Roman" w:hAnsi="Times New Roman"/>
          <w:sz w:val="24"/>
          <w:szCs w:val="24"/>
          <w:rtl w:val="0"/>
        </w:rPr>
        <w:t>n sistem de proiec</w:t>
      </w:r>
      <w:r>
        <w:rPr>
          <w:rStyle w:val="None"/>
          <w:rFonts w:ascii="Times New Roman" w:hAnsi="Times New Roman" w:hint="default"/>
          <w:sz w:val="24"/>
          <w:szCs w:val="24"/>
          <w:rtl w:val="0"/>
          <w:lang w:val="en-US"/>
        </w:rPr>
        <w:t>ț</w:t>
      </w:r>
      <w:r>
        <w:rPr>
          <w:rStyle w:val="None"/>
          <w:rFonts w:ascii="Times New Roman" w:hAnsi="Times New Roman"/>
          <w:sz w:val="24"/>
          <w:szCs w:val="24"/>
          <w:rtl w:val="0"/>
        </w:rPr>
        <w:t>ie na</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fr-FR"/>
        </w:rPr>
        <w:t>ional</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it-IT"/>
        </w:rPr>
        <w:t>Stereo 1970;</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rPr>
          <w:rStyle w:val="None"/>
          <w:rFonts w:ascii="Times New Roman" w:cs="Times New Roman" w:hAnsi="Times New Roman" w:eastAsia="Times New Roman"/>
          <w:sz w:val="24"/>
          <w:szCs w:val="24"/>
        </w:rPr>
      </w:pPr>
      <w:r>
        <w:rPr>
          <w:rStyle w:val="None"/>
          <w:rFonts w:ascii="Times New Roman" w:cs="Times New Roman" w:hAnsi="Times New Roman" w:eastAsia="Times New Roman"/>
        </w:rPr>
        <w:drawing xmlns:a="http://schemas.openxmlformats.org/drawingml/2006/main">
          <wp:anchor distT="152400" distB="152400" distL="152400" distR="152400" simplePos="0" relativeHeight="251663360" behindDoc="0" locked="0" layoutInCell="1" allowOverlap="1">
            <wp:simplePos x="0" y="0"/>
            <wp:positionH relativeFrom="page">
              <wp:posOffset>908050</wp:posOffset>
            </wp:positionH>
            <wp:positionV relativeFrom="line">
              <wp:posOffset>282511</wp:posOffset>
            </wp:positionV>
            <wp:extent cx="5943600" cy="4029687"/>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8">
                      <a:extLst/>
                    </a:blip>
                    <a:stretch>
                      <a:fillRect/>
                    </a:stretch>
                  </pic:blipFill>
                  <pic:spPr>
                    <a:xfrm>
                      <a:off x="0" y="0"/>
                      <a:ext cx="5943600" cy="4029687"/>
                    </a:xfrm>
                    <a:prstGeom prst="rect">
                      <a:avLst/>
                    </a:prstGeom>
                    <a:ln w="12700" cap="flat">
                      <a:noFill/>
                      <a:miter lim="400000"/>
                    </a:ln>
                    <a:effectLst/>
                  </pic:spPr>
                </pic:pic>
              </a:graphicData>
            </a:graphic>
          </wp:anchor>
        </w:drawing>
      </w:r>
    </w:p>
    <w:p>
      <w:pPr>
        <w:pStyle w:val="Body A"/>
        <w:shd w:val="clear" w:color="auto" w:fill="ffffff"/>
        <w:spacing w:after="0" w:line="360" w:lineRule="auto"/>
        <w:rPr>
          <w:rStyle w:val="None"/>
          <w:rFonts w:ascii="Times New Roman" w:cs="Times New Roman" w:hAnsi="Times New Roman" w:eastAsia="Times New Roman"/>
          <w:sz w:val="24"/>
          <w:szCs w:val="24"/>
        </w:rPr>
      </w:pPr>
    </w:p>
    <w:p>
      <w:pPr>
        <w:pStyle w:val="Body A"/>
        <w:shd w:val="clear" w:color="auto" w:fill="ffffff"/>
        <w:spacing w:after="0" w:line="360" w:lineRule="auto"/>
        <w:rPr>
          <w:rStyle w:val="None"/>
          <w:rFonts w:ascii="Times New Roman" w:cs="Times New Roman" w:hAnsi="Times New Roman" w:eastAsia="Times New Roman"/>
          <w:sz w:val="24"/>
          <w:szCs w:val="24"/>
        </w:rPr>
      </w:pPr>
    </w:p>
    <w:p>
      <w:pPr>
        <w:pStyle w:val="Body A"/>
        <w:shd w:val="clear" w:color="auto" w:fill="ffffff"/>
        <w:spacing w:after="0" w:line="360" w:lineRule="auto"/>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rPr>
      </w:pPr>
    </w:p>
    <w:p>
      <w:pPr>
        <w:pStyle w:val="Body A"/>
        <w:shd w:val="clear" w:color="auto" w:fill="ffffff"/>
        <w:spacing w:after="0" w:line="360" w:lineRule="auto"/>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detalii privind orice variant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de amplasament care a fost luat</w:t>
      </w:r>
      <w:r>
        <w:rPr>
          <w:rStyle w:val="None"/>
          <w:rFonts w:ascii="Times New Roman" w:hAnsi="Times New Roman" w:hint="default"/>
          <w:b w:val="1"/>
          <w:bCs w:val="1"/>
          <w:sz w:val="24"/>
          <w:szCs w:val="24"/>
          <w:rtl w:val="0"/>
          <w:lang w:val="en-US"/>
        </w:rPr>
        <w:t>ă î</w:t>
      </w:r>
      <w:r>
        <w:rPr>
          <w:rStyle w:val="None"/>
          <w:rFonts w:ascii="Times New Roman" w:hAnsi="Times New Roman"/>
          <w:b w:val="1"/>
          <w:bCs w:val="1"/>
          <w:sz w:val="24"/>
          <w:szCs w:val="24"/>
          <w:rtl w:val="0"/>
          <w:lang w:val="it-IT"/>
        </w:rPr>
        <w:t>n considerare.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Pentru obiectivul studiat a mai fost luata in calcul varianta amplasarii obiectivului propus in partea drepata a parcelei existente . Aceasta optiune s-a dovedit a fi nefezabila doarece fluxul tehnologic intern si modul in care se face accesul in zona se dovedea a fi greoi in cazul amplasarii obiectivului in dreapta zonei de acces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Complexul Alcoa construit in perioada 2004-2007  a prevazut un plan de extindere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Etapa 2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plan care avea in vedere extinderea halelor existente in zona propopusa in noul amplasament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Acest plan de extindere a constituit un argument in plus pentru propunerea de amplasarea noilor hale in zona de Sud a parcelei studiate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Tot in planul Alcoa mai exista si etapa 3 de extindere conform plan de situatie</w:t>
      </w:r>
      <w:r>
        <w:rPr>
          <w:rStyle w:val="None"/>
          <w:rFonts w:ascii="Times New Roman" w:cs="Times New Roman" w:hAnsi="Times New Roman" w:eastAsia="Times New Roman"/>
          <w:sz w:val="24"/>
          <w:szCs w:val="24"/>
          <w:lang w:val="en-US"/>
        </w:rPr>
        <w:drawing xmlns:a="http://schemas.openxmlformats.org/drawingml/2006/main">
          <wp:anchor distT="152400" distB="152400" distL="152400" distR="152400" simplePos="0" relativeHeight="251664384" behindDoc="0" locked="0" layoutInCell="1" allowOverlap="1">
            <wp:simplePos x="0" y="0"/>
            <wp:positionH relativeFrom="page">
              <wp:posOffset>643889</wp:posOffset>
            </wp:positionH>
            <wp:positionV relativeFrom="line">
              <wp:posOffset>387167</wp:posOffset>
            </wp:positionV>
            <wp:extent cx="5943600" cy="4120566"/>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extLst/>
                    </a:blip>
                    <a:stretch>
                      <a:fillRect/>
                    </a:stretch>
                  </pic:blipFill>
                  <pic:spPr>
                    <a:xfrm>
                      <a:off x="0" y="0"/>
                      <a:ext cx="5943600" cy="4120566"/>
                    </a:xfrm>
                    <a:prstGeom prst="rect">
                      <a:avLst/>
                    </a:prstGeom>
                    <a:ln w="12700" cap="flat">
                      <a:noFill/>
                      <a:miter lim="400000"/>
                    </a:ln>
                    <a:effectLst/>
                  </pic:spPr>
                </pic:pic>
              </a:graphicData>
            </a:graphic>
          </wp:anchor>
        </w:drawing>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VI.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Descrierea tuturor efectelor semnificative posibile asupra mediului ale proiectului,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it-IT"/>
        </w:rPr>
        <w:t>n limita informa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iilor disponibile: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 xml:space="preserve">Sursele potentiale de poluarea solului si a subsolului pot fi: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Scurgeri accidentale de produse petroliere si uleiuri de la autovechicule in stationare ,acestea sunt antrenate de apele de spalare( de la igenizarea incintei) sau de la apele pluviale (de la suprafetele betonate) sunt trecute printr-un separator hidrocarburi ajungand in canalul de desecare CS23.</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Depozitarea deseurilor se face in containere.</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Ca urmare a solutiilor tehnice se apreciaza ca nu vor fi poluari ale factorilor de mediu care afecteaza solul si subsolul zonei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Pe terenurile ramase neocupate de constructii ,solul vegetal se va reface constituind baza de dezvolatare a vegetatiei a spatiilor verzi.</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Pentru prevenirea poluari solului ca urmare a functionarii instalatiei de stocarea sodei sub rezervoarele de stocare s-a executat o fundatie placata cu otel iar fundatiile sunt drenate pentru a colecta eventualele scurgeri de solutie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A.</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Surse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instala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 pentru re</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inerea, evacuarea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dispersia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ilor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mediu:</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a)</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it-IT"/>
        </w:rPr>
        <w:t>ia calit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ii apelor:</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sursele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 pentru ape, locul de evacuare sau emisarul;</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sta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iile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instala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iile de epurare sau de preepurare a apelor uzate prev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lang w:val="pt-PT"/>
        </w:rPr>
        <w:t>zute;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Reteaua de canalizare menajera din incinta aduna apele uzate menajere de la grupurile sanitare(cladiri administrative si hala de productie ) si le duce spre statia de pompare amplasata langa parcarea firmei, pe proprietate privata.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Statia de pompare are urmatoarele caracteristici: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Quz zi mediu  = 32,8 m3</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Quz zi max     = 40 m3</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Statia de pompare este din prefabricate din beton armat cu diametrul interior de Di=1500 mm , echipata cu pompe submersibile de apa uzata. Pompele submersibile refuleaza apa uzata spre caminul de vizitare existent CM 38, care se afla la intersectia strazilor Nicolae Balcescu cu Mihai Eminescu din cartierul Padureni, oras Chsineu Cris.</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Traseul conductei de refulare PEHD este de 90 mm. Conducta are o lungime totala de 1350 m lsi este pozata pe langa canalul HCN 1116</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  c</w:t>
      </w:r>
      <w:r>
        <w:rPr>
          <w:rStyle w:val="None"/>
          <w:rFonts w:ascii="Verdana" w:hAnsi="Verdana"/>
          <w:b w:val="1"/>
          <w:bCs w:val="1"/>
          <w:rtl w:val="0"/>
        </w:rPr>
        <w:t>)Canalizarea pluviala</w:t>
      </w:r>
      <w:r>
        <w:rPr>
          <w:rStyle w:val="None"/>
          <w:rFonts w:ascii="Verdana" w:hAnsi="Verdana" w:hint="default"/>
          <w:rtl w:val="0"/>
        </w:rPr>
        <w:t xml:space="preserve"> – </w:t>
      </w:r>
      <w:r>
        <w:rPr>
          <w:rStyle w:val="None"/>
          <w:rFonts w:ascii="Verdana" w:hAnsi="Verdana"/>
          <w:rtl w:val="0"/>
        </w:rPr>
        <w:t>Reteaua de canalizare pluviala in incinta aduna apele pluviala de pe acoperis, drumuri betonate din incinta si are o lungime de 867,90m este din PVC pentru canalizare cu  diametru cuprin intre 300-500mm se descarca gravitational  prin pompare in statia de pompare  si are o panta de 3% spre acesta.</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Apele pluviale din jurul drumurilor sunt colectate de o retea de drenuri ingropate care descarca gravitational reteaua pluviala ,Racordul retelei de drenuri cladire la canalizarea pluviala este realizata din tuburi PVC D=110mm-31,50m si D=160mm-63m,in lungime totala de 94,50m  si 6 camine de vizitare</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lang w:val="it-IT"/>
        </w:rPr>
        <w:t xml:space="preserve">  Statia de pompare ape pluviale SP2</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Evacuarea apelor din zona de incarcare/logistica  se realizeaza prin pompare dupa care apa este colectata de o rigola semideschisa din beton si evacuata in statia de SP2 prefabricata, din statie apele sunt pompate in reteaua pluviala.</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Statia este prefabricata fiind compusa din instalatii hidraulice, electrice si pompe sumersibile cu urmatoarele caracteristici: -1+1R pompe sumersibile tip Wilo Drian TP 80E 170/18,prevazute cu trecere sferica libera de 80 m  avand Q=181l /s, H=5mCA,P=1,8 kw</w:t>
      </w:r>
      <w:r>
        <w:rPr>
          <w:rStyle w:val="None"/>
          <w:rFonts w:ascii="Verdana" w:hAnsi="Verdana"/>
          <w:rtl w:val="0"/>
        </w:rPr>
        <w:t xml:space="preserve">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Pentru platformele propuse prin proiect racordul de preluare a apelor pluviale se va face in aceeasi retea interna, retea care va racorda la retelele existente si la separatoarele de hidrocarburi existente .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   Debitul de ape pluviale</w:t>
      </w:r>
      <w:r>
        <w:rPr>
          <w:rStyle w:val="None"/>
          <w:rFonts w:ascii="Verdana" w:hAnsi="Verdana"/>
          <w:rtl w:val="0"/>
        </w:rPr>
        <w:t xml:space="preserve"> </w:t>
      </w:r>
      <w:r>
        <w:rPr>
          <w:rStyle w:val="None"/>
          <w:rFonts w:ascii="Verdana" w:hAnsi="Verdana"/>
          <w:rtl w:val="0"/>
        </w:rPr>
        <w:t xml:space="preserve">de pe cladirile propuse prin extindere va fi de </w:t>
      </w:r>
      <w:r>
        <w:rPr>
          <w:rStyle w:val="None"/>
          <w:rFonts w:ascii="Verdana" w:hAnsi="Verdana"/>
          <w:rtl w:val="0"/>
        </w:rPr>
        <w:t>730 l/s</w:t>
      </w:r>
      <w:r>
        <w:rPr>
          <w:rStyle w:val="None"/>
          <w:rFonts w:ascii="Verdana" w:hAnsi="Verdana"/>
          <w:rtl w:val="0"/>
        </w:rPr>
        <w:t xml:space="preserve">.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Separatorul de hidrocarburi </w:t>
      </w:r>
      <w:r>
        <w:rPr>
          <w:rStyle w:val="None"/>
          <w:rFonts w:ascii="Verdana" w:hAnsi="Verdana" w:hint="default"/>
          <w:rtl w:val="0"/>
        </w:rPr>
        <w:t>–</w:t>
      </w:r>
      <w:r>
        <w:rPr>
          <w:rStyle w:val="None"/>
          <w:rFonts w:ascii="Verdana" w:hAnsi="Verdana"/>
          <w:rtl w:val="0"/>
        </w:rPr>
        <w:t>apele pluviale colectate de pe drumuri si platforme  din incinta prin intermediul gurilor de scurgere sunt evacuate in reteaua pluviala , pentru retinerea namolului si a hidrocarburilor inainte de intrarea apei in in statia de pompare acestea trec printr un separator de hidrocarburi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Separatorul este un ansamblu o constructie metalica cu obturatie automata , predecantor si by-pass.debitul nominal al separataoruluieste de 50l/s si debitul maxim este de 250l/s.Lungimea separatorului este de 6,40 inaltimea este de 2,15 m latimea este de 2,50m</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lang w:val="de-DE"/>
        </w:rPr>
        <w:t>Separato</w:t>
      </w:r>
      <w:r>
        <w:rPr>
          <w:rStyle w:val="None"/>
          <w:rFonts w:ascii="Verdana" w:hAnsi="Verdana"/>
          <w:rtl w:val="0"/>
        </w:rPr>
        <w:t>r</w:t>
      </w:r>
      <w:r>
        <w:rPr>
          <w:rStyle w:val="None"/>
          <w:rFonts w:ascii="Verdana" w:hAnsi="Verdana"/>
          <w:rtl w:val="0"/>
        </w:rPr>
        <w:t>ul are doua compartimente , unul de linistire si decantare si un compartiment de separare si stocare a hidrocarburilor. In acest compartiment este instalat filtru coalescent , care reduce pana la 5mg/l mai putiine hidrocarburi.</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Statia de pompare ape pluviale SP1 este o constructie din beton armat de forma rectangulara 3,20x1,70m si adancimea de 4,00m , ea este echipata cu 3+1R eletropompe sumersibile montate in statie: -3+1R pompe sumersibile Wilo Drian TP 150M 265/200,prevazute cu trecere sferica libera de 100mm avand pompa Q=300mc/h,H=11mCA,P=20kw.</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Conducta  de refulare  are o lungime de 25m este din PE-HD 400x22,7mm.emisarul apelor pluviale este canalul de desecare CS23.</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Conducta porneste din statia de pompare ape pluviale si descarca perpendicular in canalul de desecare. </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In interiorul incintei avem 3 puturi forate care deservesc la sistemul de aspersoare, pentru spatiul verde.</w:t>
      </w:r>
    </w:p>
    <w:p>
      <w:pPr>
        <w:pStyle w:val="Body A"/>
        <w:shd w:val="clear" w:color="auto" w:fill="ffffff"/>
        <w:spacing w:after="0" w:line="360" w:lineRule="auto"/>
        <w:jc w:val="both"/>
        <w:rPr>
          <w:rStyle w:val="None"/>
          <w:rFonts w:ascii="Verdana" w:cs="Verdana" w:hAnsi="Verdana" w:eastAsia="Verdana"/>
        </w:rPr>
      </w:pPr>
      <w:r>
        <w:rPr>
          <w:rStyle w:val="None"/>
          <w:rFonts w:ascii="Verdana" w:hAnsi="Verdana"/>
          <w:rtl w:val="0"/>
        </w:rPr>
        <w:t xml:space="preserve">Toate agregatele si utilitatiile prezentate mai sus sunt existente pe amplasamentul studiat acesta fac parte din complexul industrial exsitent . </w:t>
      </w:r>
    </w:p>
    <w:p>
      <w:pPr>
        <w:pStyle w:val="Body A"/>
        <w:tabs>
          <w:tab w:val="left" w:pos="1134"/>
        </w:tabs>
        <w:spacing w:after="0" w:line="240" w:lineRule="auto"/>
        <w:ind w:left="567" w:firstLine="0"/>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b)</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ia aerului: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sursele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 pentru aer,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 inclusiv surse de mirosuri;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pt-PT"/>
        </w:rPr>
        <w:t>instala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iile pentru re</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inerea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dispersia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ilor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atmosfer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 xml:space="preserve"> Surse si poluanti pentru aer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 xml:space="preserve">Principalele activitati si dotari ce pot avea impact semnificativ asupra calitatii aerului sunt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 xml:space="preserve"> Central termica- echipata cu 3 cazane WIESSMANN cu o putere termica intre 575-625KW pentru cazanele mari si respectiv 170-190KW pentru cazanul mic.</w:t>
      </w:r>
    </w:p>
    <w:p>
      <w:pPr>
        <w:pStyle w:val="Body A"/>
        <w:numPr>
          <w:ilvl w:val="0"/>
          <w:numId w:val="274"/>
        </w:numPr>
        <w:bidi w:val="0"/>
        <w:spacing w:after="0" w:line="240" w:lineRule="auto"/>
        <w:ind w:right="0"/>
        <w:jc w:val="both"/>
        <w:rPr>
          <w:rFonts w:ascii="Times New Roman" w:hAnsi="Times New Roman"/>
          <w:b w:val="1"/>
          <w:bCs w:val="1"/>
          <w:sz w:val="26"/>
          <w:szCs w:val="26"/>
          <w:rtl w:val="0"/>
          <w:lang w:val="en-US"/>
        </w:rPr>
      </w:pPr>
      <w:r>
        <w:rPr>
          <w:rStyle w:val="None"/>
          <w:rFonts w:ascii="Times New Roman" w:hAnsi="Times New Roman"/>
          <w:b w:val="1"/>
          <w:bCs w:val="1"/>
          <w:sz w:val="26"/>
          <w:szCs w:val="26"/>
          <w:rtl w:val="0"/>
          <w:lang w:val="en-US"/>
        </w:rPr>
        <w:t>Cuptor de preincalzire materie prima (2 buc)</w:t>
      </w:r>
    </w:p>
    <w:p>
      <w:pPr>
        <w:pStyle w:val="Body A"/>
        <w:numPr>
          <w:ilvl w:val="0"/>
          <w:numId w:val="276"/>
        </w:numPr>
        <w:bidi w:val="0"/>
        <w:spacing w:after="0" w:line="240" w:lineRule="auto"/>
        <w:ind w:right="0"/>
        <w:jc w:val="both"/>
        <w:rPr>
          <w:rFonts w:ascii="Times New Roman" w:hAnsi="Times New Roman"/>
          <w:b w:val="1"/>
          <w:bCs w:val="1"/>
          <w:sz w:val="26"/>
          <w:szCs w:val="26"/>
          <w:rtl w:val="0"/>
          <w:lang w:val="en-US"/>
        </w:rPr>
      </w:pPr>
      <w:r>
        <w:rPr>
          <w:rStyle w:val="None"/>
          <w:rFonts w:ascii="Times New Roman" w:hAnsi="Times New Roman"/>
          <w:b w:val="1"/>
          <w:bCs w:val="1"/>
          <w:sz w:val="26"/>
          <w:szCs w:val="26"/>
          <w:rtl w:val="0"/>
          <w:lang w:val="en-US"/>
        </w:rPr>
        <w:t xml:space="preserve">Cuptor inbatranire /calire produs final . </w:t>
      </w:r>
    </w:p>
    <w:p>
      <w:pPr>
        <w:pStyle w:val="Body A"/>
        <w:numPr>
          <w:ilvl w:val="0"/>
          <w:numId w:val="278"/>
        </w:numPr>
        <w:bidi w:val="0"/>
        <w:spacing w:after="0" w:line="240" w:lineRule="auto"/>
        <w:ind w:right="0"/>
        <w:jc w:val="both"/>
        <w:rPr>
          <w:rFonts w:ascii="Times New Roman" w:hAnsi="Times New Roman"/>
          <w:b w:val="1"/>
          <w:bCs w:val="1"/>
          <w:sz w:val="26"/>
          <w:szCs w:val="26"/>
          <w:rtl w:val="0"/>
          <w:lang w:val="en-US"/>
        </w:rPr>
      </w:pPr>
      <w:r>
        <w:rPr>
          <w:rStyle w:val="None"/>
          <w:rFonts w:ascii="Times New Roman" w:hAnsi="Times New Roman"/>
          <w:b w:val="1"/>
          <w:bCs w:val="1"/>
          <w:sz w:val="26"/>
          <w:szCs w:val="26"/>
          <w:rtl w:val="0"/>
          <w:lang w:val="en-US"/>
        </w:rPr>
        <w:t xml:space="preserve"> Combustibil utilizat : gaze naturale din reteaua locala </w:t>
      </w:r>
    </w:p>
    <w:p>
      <w:pPr>
        <w:pStyle w:val="Body A"/>
        <w:tabs>
          <w:tab w:val="left" w:pos="567"/>
        </w:tabs>
        <w:spacing w:after="0" w:line="24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 xml:space="preserve">           Emisii </w:t>
      </w:r>
    </w:p>
    <w:p>
      <w:pPr>
        <w:pStyle w:val="Body A"/>
        <w:spacing w:after="0" w:line="24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 xml:space="preserve">         Instalatia de ventilare </w:t>
      </w:r>
    </w:p>
    <w:p>
      <w:pPr>
        <w:pStyle w:val="Body A"/>
        <w:spacing w:after="0" w:line="240" w:lineRule="auto"/>
        <w:ind w:left="567" w:firstLine="0"/>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Pentru ventilarea generela a halei de productie s-au prevazut ventilatoare pe acoperis tip turela ,urmad ca egalizarea presiuni sa fie facuta  prin intermediul unor grile de transfer cu registru de reglare si filtru , montate in fatadele cladirii, la cota +1m de la pardoseala finita.</w:t>
      </w:r>
    </w:p>
    <w:p>
      <w:pPr>
        <w:pStyle w:val="Body A"/>
        <w:spacing w:after="0" w:line="240" w:lineRule="auto"/>
        <w:ind w:left="567" w:firstLine="0"/>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Amplasarea ventilatoarelor este in concordanta cu pozitia surselor de caldura (cuptoare)astfel incat ponderea lor sa fie mai mare in zonele cu degajare masiva de caldura .</w:t>
      </w:r>
    </w:p>
    <w:p>
      <w:pPr>
        <w:pStyle w:val="Body A"/>
        <w:spacing w:after="0" w:line="240" w:lineRule="auto"/>
        <w:ind w:left="567" w:firstLine="0"/>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Avand in vedere conditiile de protejare a mediului sunt prevazute electrofiltre pentru fiecare ventilator ,reducandu-se nivelul noxelor emise in atmosfera.</w:t>
      </w:r>
    </w:p>
    <w:p>
      <w:pPr>
        <w:pStyle w:val="Body A"/>
        <w:spacing w:after="0" w:line="240" w:lineRule="auto"/>
        <w:ind w:left="567" w:firstLine="0"/>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lang w:val="en-US"/>
        </w:rPr>
        <w:t>Corpul adminstrativ este prevazut cu o ventilare generala de la cantina ,vestiare si grupuri sanitare,acesta realizandu se cu ajutorul unor ventilatoare in linie montate pe tubulatura de evacuare .De asemenea ,usile acestor incaperi sunt prevazute cu grile de transfer care sa permita egalizarea presiunii.</w:t>
      </w:r>
    </w:p>
    <w:p>
      <w:pPr>
        <w:pStyle w:val="Body A"/>
        <w:spacing w:after="0" w:line="240" w:lineRule="auto"/>
        <w:ind w:left="567" w:firstLine="0"/>
        <w:jc w:val="both"/>
        <w:rPr>
          <w:rStyle w:val="None"/>
          <w:rFonts w:ascii="Times New Roman" w:cs="Times New Roman" w:hAnsi="Times New Roman" w:eastAsia="Times New Roman"/>
          <w:b w:val="1"/>
          <w:bCs w:val="1"/>
          <w:sz w:val="26"/>
          <w:szCs w:val="26"/>
        </w:rPr>
      </w:pPr>
    </w:p>
    <w:p>
      <w:pPr>
        <w:pStyle w:val="Body A"/>
        <w:spacing w:after="0" w:line="240" w:lineRule="auto"/>
        <w:ind w:left="567" w:firstLine="0"/>
        <w:jc w:val="both"/>
        <w:rPr>
          <w:rStyle w:val="None"/>
          <w:rFonts w:ascii="Verdana" w:cs="Verdana" w:hAnsi="Verdana" w:eastAsia="Verdana"/>
        </w:rPr>
      </w:pPr>
    </w:p>
    <w:p>
      <w:pPr>
        <w:pStyle w:val="Body A"/>
        <w:spacing w:after="0" w:line="240" w:lineRule="auto"/>
        <w:ind w:left="567" w:firstLine="0"/>
        <w:jc w:val="both"/>
        <w:rPr>
          <w:rStyle w:val="None"/>
          <w:rFonts w:ascii="Verdana" w:cs="Verdana" w:hAnsi="Verdana" w:eastAsia="Verdana"/>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c)</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ia</w:t>
      </w:r>
      <w:r>
        <w:rPr>
          <w:rStyle w:val="None"/>
          <w:rFonts w:ascii="Times New Roman" w:hAnsi="Times New Roman" w:hint="default"/>
          <w:b w:val="1"/>
          <w:bCs w:val="1"/>
          <w:sz w:val="24"/>
          <w:szCs w:val="24"/>
          <w:rtl w:val="0"/>
          <w:lang w:val="en-US"/>
        </w:rPr>
        <w:t xml:space="preserve"> î</w:t>
      </w:r>
      <w:r>
        <w:rPr>
          <w:rStyle w:val="None"/>
          <w:rFonts w:ascii="Times New Roman" w:hAnsi="Times New Roman"/>
          <w:b w:val="1"/>
          <w:bCs w:val="1"/>
          <w:sz w:val="24"/>
          <w:szCs w:val="24"/>
          <w:rtl w:val="0"/>
        </w:rPr>
        <w:t xml:space="preserve">mpotriva zgomotului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vibra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iilor:</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sursele de zgomot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de vibra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amenaj</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lang w:val="it-IT"/>
        </w:rPr>
        <w:t>i dot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 pentru 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mpotriva zgomotului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vibra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iilor;</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Sursa de zgomot cu potential de poluare fonica pot fi considerate, masinile si utilajele care functioneaza in spatiile de productie si masinile care vin la incarcare /descarcare.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Dotari,amenajari si masuri de protectie impotriva zgomotului si vibratiilor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Prin proiectare s-au prevazut solutii tehnice si alcatuiri constructive care sa   indeplineasca normele de izolare acustica : </w:t>
      </w:r>
    </w:p>
    <w:p>
      <w:pPr>
        <w:pStyle w:val="Body A"/>
        <w:numPr>
          <w:ilvl w:val="0"/>
          <w:numId w:val="280"/>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separarea zonelor cu surse de zgomot de zonele cu activitati silentioase</w:t>
      </w:r>
    </w:p>
    <w:p>
      <w:pPr>
        <w:pStyle w:val="Body A"/>
        <w:numPr>
          <w:ilvl w:val="0"/>
          <w:numId w:val="282"/>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 xml:space="preserve">incaperi protejate fonic prin masuri costructive </w:t>
      </w:r>
    </w:p>
    <w:p>
      <w:pPr>
        <w:pStyle w:val="Body A"/>
        <w:numPr>
          <w:ilvl w:val="0"/>
          <w:numId w:val="284"/>
        </w:numPr>
        <w:bidi w:val="0"/>
        <w:spacing w:after="0" w:line="240" w:lineRule="auto"/>
        <w:ind w:right="0"/>
        <w:jc w:val="both"/>
        <w:rPr>
          <w:rFonts w:ascii="Times New Roman" w:hAnsi="Times New Roman"/>
          <w:sz w:val="26"/>
          <w:szCs w:val="26"/>
          <w:rtl w:val="0"/>
          <w:lang w:val="en-US"/>
        </w:rPr>
      </w:pPr>
      <w:r>
        <w:rPr>
          <w:rStyle w:val="None"/>
          <w:rFonts w:ascii="Times New Roman" w:hAnsi="Times New Roman"/>
          <w:sz w:val="26"/>
          <w:szCs w:val="26"/>
          <w:rtl w:val="0"/>
          <w:lang w:val="en-US"/>
        </w:rPr>
        <w:t>incaperi care sunt surse de zgomot sunt izolate fonic</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In ceea ce priveste activitatea desfasurata operatiile de manipulare se desfasoara in spatii inchise,atfel nivelul de zgomot la limita incintei sa nu depaseasca valorile maxime prevazute in standardele in vigoare.</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d)</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ia</w:t>
      </w:r>
      <w:r>
        <w:rPr>
          <w:rStyle w:val="None"/>
          <w:rFonts w:ascii="Times New Roman" w:hAnsi="Times New Roman" w:hint="default"/>
          <w:b w:val="1"/>
          <w:bCs w:val="1"/>
          <w:sz w:val="24"/>
          <w:szCs w:val="24"/>
          <w:rtl w:val="0"/>
          <w:lang w:val="en-US"/>
        </w:rPr>
        <w:t xml:space="preserve"> î</w:t>
      </w:r>
      <w:r>
        <w:rPr>
          <w:rStyle w:val="None"/>
          <w:rFonts w:ascii="Times New Roman" w:hAnsi="Times New Roman"/>
          <w:b w:val="1"/>
          <w:bCs w:val="1"/>
          <w:sz w:val="24"/>
          <w:szCs w:val="24"/>
          <w:rtl w:val="0"/>
        </w:rPr>
        <w:t>mpotriva radia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iilor:</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sursele de radia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w:t>
      </w:r>
    </w:p>
    <w:p>
      <w:pPr>
        <w:pStyle w:val="Body A"/>
        <w:shd w:val="clear" w:color="auto" w:fill="ffffff"/>
        <w:spacing w:after="0" w:line="360" w:lineRule="auto"/>
        <w:jc w:val="both"/>
        <w:rPr>
          <w:rStyle w:val="None"/>
          <w:rFonts w:ascii="Verdana" w:cs="Verdana" w:hAnsi="Verdana" w:eastAsia="Verdana"/>
          <w:b w:val="1"/>
          <w:bCs w:val="1"/>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amenaj</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lang w:val="it-IT"/>
        </w:rPr>
        <w:t>i dot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 pentru 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mpotriva radia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iilor;</w:t>
      </w:r>
    </w:p>
    <w:p>
      <w:pPr>
        <w:pStyle w:val="Body A"/>
        <w:spacing w:after="0" w:line="240" w:lineRule="auto"/>
        <w:ind w:left="567" w:hanging="567"/>
        <w:rPr>
          <w:rStyle w:val="None"/>
          <w:rFonts w:ascii="Times New Roman" w:cs="Times New Roman" w:hAnsi="Times New Roman" w:eastAsia="Times New Roman"/>
          <w:sz w:val="26"/>
          <w:szCs w:val="26"/>
        </w:rPr>
      </w:pPr>
      <w:r>
        <w:rPr>
          <w:rStyle w:val="None"/>
          <w:rFonts w:ascii="Verdana" w:hAnsi="Verdana"/>
          <w:rtl w:val="0"/>
          <w:lang w:val="en-US"/>
        </w:rPr>
        <w:t xml:space="preserve">     </w:t>
      </w:r>
      <w:r>
        <w:rPr>
          <w:rStyle w:val="None"/>
          <w:rFonts w:ascii="Times New Roman" w:hAnsi="Times New Roman"/>
          <w:sz w:val="26"/>
          <w:szCs w:val="26"/>
          <w:rtl w:val="0"/>
          <w:lang w:val="en-US"/>
        </w:rPr>
        <w:t xml:space="preserve">    Nu se lucreaza cu surse de radiatii </w:t>
      </w:r>
    </w:p>
    <w:p>
      <w:pPr>
        <w:pStyle w:val="Body A"/>
        <w:spacing w:after="0" w:line="240" w:lineRule="auto"/>
        <w:ind w:left="567" w:hanging="567"/>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e)</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 solului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subsolului: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sursele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 pentru sol, subsol, ape freatice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de ad</w:t>
      </w:r>
      <w:r>
        <w:rPr>
          <w:rStyle w:val="None"/>
          <w:rFonts w:ascii="Times New Roman" w:hAnsi="Times New Roman" w:hint="default"/>
          <w:b w:val="1"/>
          <w:bCs w:val="1"/>
          <w:sz w:val="24"/>
          <w:szCs w:val="24"/>
          <w:rtl w:val="0"/>
          <w:lang w:val="en-US"/>
        </w:rPr>
        <w:t>â</w:t>
      </w:r>
      <w:r>
        <w:rPr>
          <w:rStyle w:val="None"/>
          <w:rFonts w:ascii="Times New Roman" w:hAnsi="Times New Roman"/>
          <w:b w:val="1"/>
          <w:bCs w:val="1"/>
          <w:sz w:val="24"/>
          <w:szCs w:val="24"/>
          <w:rtl w:val="0"/>
          <w:lang w:val="pt-PT"/>
        </w:rPr>
        <w:t>ncime;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lang w:val="it-IT"/>
        </w:rPr>
        <w:t>i dot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 pentru 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 solului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subsolului;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Sursele potentiale de poluarea solului si a subsolului pot fi: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Scurgeri accidentale de produse petroliere si uleiuri de la autovechicule in stationare ,acestea sunt antrenate de apele de spalare( de la igenizarea incintei) sau de la apele pluviale (de la suprafetele betonate) sunt trecute printr-un separator hidrocarburi ajungand in canalul de desecare CS23.</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Depozitarea deseurilor se face in containere.</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Ca urmare a solutiilor tehnice se apreciaza ca nu vor fi poluari ale factorilor de mediu care afecteaza solul si subsolul zonei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Pe terenurile ramase neocupate de constructii ,solul vegetal se va reface constituind baza de dezvolatare a vegetatiei a spatiilor verzi.</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Pentru prevenirea poluari solului ca urmare a functionarii instalatiei de stocarea sodei sub rezervoarele de stocare s-a executat o fundatie placata cu otel iar fundatiile sunt drenate pentru a colecta eventualele scurgeri de solutie .</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f)</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lang w:val="en-US"/>
        </w:rPr>
        <w:t>protec</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rPr>
        <w:t xml:space="preserve">ia ecosistemelor terestre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acvatice:</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identificarea arealelor sensibile ce pot fi afectate de proiect;</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r>
        <w:rPr>
          <w:rStyle w:val="None"/>
          <w:rFonts w:ascii="Times New Roman" w:hAnsi="Times New Roman"/>
          <w:b w:val="1"/>
          <w:bCs w:val="1"/>
          <w:sz w:val="26"/>
          <w:szCs w:val="26"/>
          <w:rtl w:val="0"/>
        </w:rPr>
        <w:t>-</w:t>
      </w:r>
      <w:r>
        <w:rPr>
          <w:rStyle w:val="None"/>
          <w:rFonts w:ascii="Times New Roman" w:hAnsi="Times New Roman" w:hint="default"/>
          <w:b w:val="1"/>
          <w:bCs w:val="1"/>
          <w:sz w:val="26"/>
          <w:szCs w:val="26"/>
          <w:rtl w:val="0"/>
          <w:lang w:val="en-US"/>
        </w:rPr>
        <w:t> </w:t>
      </w:r>
      <w:r>
        <w:rPr>
          <w:rStyle w:val="None"/>
          <w:rFonts w:ascii="Times New Roman" w:hAnsi="Times New Roman"/>
          <w:b w:val="1"/>
          <w:bCs w:val="1"/>
          <w:sz w:val="26"/>
          <w:szCs w:val="26"/>
          <w:rtl w:val="0"/>
        </w:rPr>
        <w:t>lucr</w:t>
      </w:r>
      <w:r>
        <w:rPr>
          <w:rStyle w:val="None"/>
          <w:rFonts w:ascii="Times New Roman" w:hAnsi="Times New Roman" w:hint="default"/>
          <w:b w:val="1"/>
          <w:bCs w:val="1"/>
          <w:sz w:val="26"/>
          <w:szCs w:val="26"/>
          <w:rtl w:val="0"/>
          <w:lang w:val="en-US"/>
        </w:rPr>
        <w:t>ă</w:t>
      </w:r>
      <w:r>
        <w:rPr>
          <w:rStyle w:val="None"/>
          <w:rFonts w:ascii="Times New Roman" w:hAnsi="Times New Roman"/>
          <w:b w:val="1"/>
          <w:bCs w:val="1"/>
          <w:sz w:val="26"/>
          <w:szCs w:val="26"/>
          <w:rtl w:val="0"/>
          <w:lang w:val="it-IT"/>
        </w:rPr>
        <w:t>rile, dot</w:t>
      </w:r>
      <w:r>
        <w:rPr>
          <w:rStyle w:val="None"/>
          <w:rFonts w:ascii="Times New Roman" w:hAnsi="Times New Roman" w:hint="default"/>
          <w:b w:val="1"/>
          <w:bCs w:val="1"/>
          <w:sz w:val="26"/>
          <w:szCs w:val="26"/>
          <w:rtl w:val="0"/>
          <w:lang w:val="en-US"/>
        </w:rPr>
        <w:t>ă</w:t>
      </w:r>
      <w:r>
        <w:rPr>
          <w:rStyle w:val="None"/>
          <w:rFonts w:ascii="Times New Roman" w:hAnsi="Times New Roman"/>
          <w:b w:val="1"/>
          <w:bCs w:val="1"/>
          <w:sz w:val="26"/>
          <w:szCs w:val="26"/>
          <w:rtl w:val="0"/>
        </w:rPr>
        <w:t xml:space="preserve">rile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m</w:t>
      </w:r>
      <w:r>
        <w:rPr>
          <w:rStyle w:val="None"/>
          <w:rFonts w:ascii="Times New Roman" w:hAnsi="Times New Roman" w:hint="default"/>
          <w:b w:val="1"/>
          <w:bCs w:val="1"/>
          <w:sz w:val="26"/>
          <w:szCs w:val="26"/>
          <w:rtl w:val="0"/>
          <w:lang w:val="en-US"/>
        </w:rPr>
        <w:t>ă</w:t>
      </w:r>
      <w:r>
        <w:rPr>
          <w:rStyle w:val="None"/>
          <w:rFonts w:ascii="Times New Roman" w:hAnsi="Times New Roman"/>
          <w:b w:val="1"/>
          <w:bCs w:val="1"/>
          <w:sz w:val="26"/>
          <w:szCs w:val="26"/>
          <w:rtl w:val="0"/>
        </w:rPr>
        <w:t>surile pentru protec</w:t>
      </w:r>
      <w:r>
        <w:rPr>
          <w:rStyle w:val="None"/>
          <w:rFonts w:ascii="Times New Roman" w:hAnsi="Times New Roman" w:hint="default"/>
          <w:b w:val="1"/>
          <w:bCs w:val="1"/>
          <w:sz w:val="26"/>
          <w:szCs w:val="26"/>
          <w:rtl w:val="0"/>
          <w:lang w:val="en-US"/>
        </w:rPr>
        <w:t>ț</w:t>
      </w:r>
      <w:r>
        <w:rPr>
          <w:rStyle w:val="None"/>
          <w:rFonts w:ascii="Times New Roman" w:hAnsi="Times New Roman"/>
          <w:b w:val="1"/>
          <w:bCs w:val="1"/>
          <w:sz w:val="26"/>
          <w:szCs w:val="26"/>
          <w:rtl w:val="0"/>
          <w:lang w:val="it-IT"/>
        </w:rPr>
        <w:t>ia biodiversit</w:t>
      </w:r>
      <w:r>
        <w:rPr>
          <w:rStyle w:val="None"/>
          <w:rFonts w:ascii="Times New Roman" w:hAnsi="Times New Roman" w:hint="default"/>
          <w:b w:val="1"/>
          <w:bCs w:val="1"/>
          <w:sz w:val="26"/>
          <w:szCs w:val="26"/>
          <w:rtl w:val="0"/>
          <w:lang w:val="en-US"/>
        </w:rPr>
        <w:t>ăț</w:t>
      </w:r>
      <w:r>
        <w:rPr>
          <w:rStyle w:val="None"/>
          <w:rFonts w:ascii="Times New Roman" w:hAnsi="Times New Roman"/>
          <w:b w:val="1"/>
          <w:bCs w:val="1"/>
          <w:sz w:val="26"/>
          <w:szCs w:val="26"/>
          <w:rtl w:val="0"/>
        </w:rPr>
        <w:t xml:space="preserve">ii, monumentelor naturii </w:t>
      </w:r>
      <w:r>
        <w:rPr>
          <w:rStyle w:val="None"/>
          <w:rFonts w:ascii="Times New Roman" w:hAnsi="Times New Roman" w:hint="default"/>
          <w:b w:val="1"/>
          <w:bCs w:val="1"/>
          <w:sz w:val="26"/>
          <w:szCs w:val="26"/>
          <w:rtl w:val="0"/>
          <w:lang w:val="en-US"/>
        </w:rPr>
        <w:t>ș</w:t>
      </w:r>
      <w:r>
        <w:rPr>
          <w:rStyle w:val="None"/>
          <w:rFonts w:ascii="Times New Roman" w:hAnsi="Times New Roman"/>
          <w:b w:val="1"/>
          <w:bCs w:val="1"/>
          <w:sz w:val="26"/>
          <w:szCs w:val="26"/>
          <w:rtl w:val="0"/>
        </w:rPr>
        <w:t>i ariilor protejate;</w:t>
      </w:r>
      <w:r>
        <w:rPr>
          <w:rStyle w:val="None"/>
          <w:rFonts w:ascii="Times New Roman" w:hAnsi="Times New Roman"/>
          <w:b w:val="1"/>
          <w:bCs w:val="1"/>
          <w:sz w:val="26"/>
          <w:szCs w:val="26"/>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b w:val="1"/>
          <w:bCs w:val="1"/>
          <w:sz w:val="26"/>
          <w:szCs w:val="26"/>
          <w:rtl w:val="0"/>
          <w:lang w:val="en-US"/>
        </w:rPr>
        <w:t xml:space="preserve"> </w:t>
      </w:r>
      <w:r>
        <w:rPr>
          <w:rStyle w:val="None"/>
          <w:rFonts w:ascii="Times New Roman" w:hAnsi="Times New Roman"/>
          <w:b w:val="1"/>
          <w:bCs w:val="1"/>
          <w:sz w:val="26"/>
          <w:szCs w:val="26"/>
          <w:rtl w:val="0"/>
        </w:rPr>
        <w:t xml:space="preserve">Societatea prin specificul activitatii sale nu impune masuri in acest sens.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g)</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en-US"/>
        </w:rPr>
        <w:t>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it-IT"/>
        </w:rPr>
        <w:t>ia a</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rilor umane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altor obiective de interes public:</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identificarea obiectivelor de interes public, distan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fr-FR"/>
        </w:rPr>
        <w:t>a fa</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rPr>
        <w:t>de a</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 umane, respectiv fa</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rPr>
        <w:t xml:space="preserve">de monumente istorice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de arhitectur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alte zone asupra c</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lang w:val="pt-PT"/>
        </w:rPr>
        <w:t>rora exist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instituit un regim de restric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it-IT"/>
        </w:rPr>
        <w:t>ie, zone de interes tradi</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pt-PT"/>
        </w:rPr>
        <w:t xml:space="preserve">ional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altele;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lang w:val="it-IT"/>
        </w:rPr>
        <w:t>rile, dot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rile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surile pentru 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it-IT"/>
        </w:rPr>
        <w:t>ia a</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rilor umane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a obiectivelor protejate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i/sau de interes public;</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Obiectivul propus spre edificare  va fi amplasat la  urmatoarele distante fata de asezarile umane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fata de orasul Chisineu Cris  - 1.42 km  pe directia Nord -Est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fata de comuna Socodor - 3.02 km  pe directia Sud-vest ;</w:t>
      </w:r>
    </w:p>
    <w:p>
      <w:pPr>
        <w:pStyle w:val="Body A"/>
        <w:numPr>
          <w:ilvl w:val="0"/>
          <w:numId w:val="286"/>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fata de sat Nadab -2.87 km pe directia Sud-Est; </w:t>
      </w:r>
    </w:p>
    <w:p>
      <w:pPr>
        <w:pStyle w:val="Body A"/>
        <w:numPr>
          <w:ilvl w:val="0"/>
          <w:numId w:val="288"/>
        </w:numPr>
        <w:shd w:val="clear" w:color="auto" w:fill="ffffff"/>
        <w:bidi w:val="0"/>
        <w:spacing w:after="0" w:line="360" w:lineRule="auto"/>
        <w:ind w:right="0"/>
        <w:jc w:val="both"/>
        <w:rPr>
          <w:rFonts w:ascii="Times New Roman" w:hAnsi="Times New Roman"/>
          <w:sz w:val="24"/>
          <w:szCs w:val="24"/>
          <w:rtl w:val="0"/>
          <w:lang w:val="en-US"/>
        </w:rPr>
      </w:pPr>
      <w:r>
        <w:rPr>
          <w:rStyle w:val="None"/>
          <w:rFonts w:ascii="Times New Roman" w:hAnsi="Times New Roman"/>
          <w:sz w:val="24"/>
          <w:szCs w:val="24"/>
          <w:rtl w:val="0"/>
          <w:lang w:val="en-US"/>
        </w:rPr>
        <w:t xml:space="preserve">fata de comuna Zerind - 5km pe directia Nord -Est ;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Terenul pe care se afla obectivul are dstibnatie industrial si se afla la 300 vest de ultimele case de locuit .Functionare obiectivului nu pune probleme deosebite locuitorilor zonei.</w:t>
      </w:r>
    </w:p>
    <w:p>
      <w:pPr>
        <w:pStyle w:val="Body A"/>
        <w:spacing w:after="0" w:line="240" w:lineRule="auto"/>
        <w:ind w:left="567" w:firstLine="0"/>
        <w:jc w:val="both"/>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h)</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prevenirea</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rPr>
        <w:t>i gestionarea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eurilor generate pe amplasament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timpul realiz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proiectului/</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timpul exploat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inclusiv eliminarea:</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it-IT"/>
        </w:rPr>
        <w:t>lista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eurilor (clasificate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 xml:space="preserve">i codificate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conformitate cu prevederile legisla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iei europene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na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ionale privind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eurile), cantit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 de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euri generate;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programul de prevenire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reducere a cantit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ilor de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euri generate;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planul de gestionare a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eurilor;</w:t>
      </w:r>
      <w:r>
        <w:rPr>
          <w:rStyle w:val="None"/>
          <w:rFonts w:ascii="Times New Roman" w:hAnsi="Times New Roman"/>
          <w:b w:val="1"/>
          <w:bCs w:val="1"/>
          <w:sz w:val="24"/>
          <w:szCs w:val="24"/>
          <w:rtl w:val="0"/>
          <w:lang w:val="en-US"/>
        </w:rPr>
        <w:t xml:space="preserve"> </w:t>
      </w:r>
    </w:p>
    <w:p>
      <w:pPr>
        <w:pStyle w:val="Body A"/>
        <w:tabs>
          <w:tab w:val="left" w:pos="6946"/>
        </w:tabs>
        <w:spacing w:after="0" w:line="240" w:lineRule="auto"/>
        <w:ind w:left="567" w:firstLine="0"/>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Gestiunea deseurilor se efectueaza in conformitate cu prevederile HG 856/ 2002, se colecteaza selectiv la sursa si se expediaza catre firmele autorizate:</w:t>
      </w:r>
    </w:p>
    <w:p>
      <w:pPr>
        <w:pStyle w:val="Body A"/>
        <w:spacing w:after="0" w:line="240" w:lineRule="auto"/>
        <w:jc w:val="both"/>
        <w:rPr>
          <w:rStyle w:val="None"/>
          <w:rFonts w:ascii="Times New Roman" w:cs="Times New Roman" w:hAnsi="Times New Roman" w:eastAsia="Times New Roman"/>
          <w:sz w:val="26"/>
          <w:szCs w:val="26"/>
        </w:rPr>
      </w:pPr>
    </w:p>
    <w:tbl>
      <w:tblPr>
        <w:tblW w:w="11488"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1149"/>
        <w:gridCol w:w="1134"/>
        <w:gridCol w:w="2362"/>
        <w:gridCol w:w="1031"/>
        <w:gridCol w:w="850"/>
        <w:gridCol w:w="1227"/>
        <w:gridCol w:w="1173"/>
        <w:gridCol w:w="1309"/>
        <w:gridCol w:w="1253"/>
      </w:tblGrid>
      <w:tr>
        <w:tblPrEx>
          <w:shd w:val="clear" w:color="auto" w:fill="ceddeb"/>
        </w:tblPrEx>
        <w:trPr>
          <w:trHeight w:val="95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Denumire deseu</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Cod deseu</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Locul generari deseului</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Cantitate</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Unitate de masura</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Mod de stocare</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Loc de stocare</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lang w:val="it-IT"/>
              </w:rPr>
              <w:t>Faza de risc</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center"/>
          </w:tcPr>
          <w:p>
            <w:pPr>
              <w:pStyle w:val="Body A"/>
              <w:spacing w:after="0" w:line="240" w:lineRule="auto"/>
              <w:jc w:val="center"/>
            </w:pPr>
            <w:r>
              <w:rPr>
                <w:rStyle w:val="None"/>
                <w:rFonts w:ascii="Arial" w:hAnsi="Arial"/>
                <w:sz w:val="20"/>
                <w:szCs w:val="20"/>
                <w:shd w:val="nil" w:color="auto" w:fill="auto"/>
                <w:rtl w:val="0"/>
              </w:rPr>
              <w:t>Compania</w:t>
            </w:r>
          </w:p>
        </w:tc>
      </w:tr>
      <w:tr>
        <w:tblPrEx>
          <w:shd w:val="clear" w:color="auto" w:fill="ceddeb"/>
        </w:tblPrEx>
        <w:trPr>
          <w:trHeight w:val="7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Deseu hartie si carton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15 01 01</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 (ambalare)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30</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it-IT"/>
              </w:rPr>
              <w:t>Presa carton</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SC Remat MG SA</w:t>
            </w:r>
          </w:p>
        </w:tc>
      </w:tr>
      <w:tr>
        <w:tblPrEx>
          <w:shd w:val="clear" w:color="auto" w:fill="ceddeb"/>
        </w:tblPrEx>
        <w:trPr>
          <w:trHeight w:val="7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 hartie de birou</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20 01 01</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Adminsitrativ/Productie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2</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Presa carton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SC Remat MG SA</w:t>
            </w:r>
          </w:p>
        </w:tc>
      </w:tr>
      <w:tr>
        <w:tblPrEx>
          <w:shd w:val="clear" w:color="auto" w:fill="ceddeb"/>
        </w:tblPrEx>
        <w:trPr>
          <w:trHeight w:val="7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Deseuri plastic -folie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15 01 02</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Impachetare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17</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fr-FR"/>
              </w:rPr>
              <w:t xml:space="preserve">Container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SC Remat MG SA</w:t>
            </w:r>
          </w:p>
        </w:tc>
      </w:tr>
      <w:tr>
        <w:tblPrEx>
          <w:shd w:val="clear" w:color="auto" w:fill="ceddeb"/>
        </w:tblPrEx>
        <w:trPr>
          <w:trHeight w:val="7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metalic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20 01 40</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30</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fr-FR"/>
              </w:rPr>
              <w:t xml:space="preserve">Container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SCRemat MG SA</w:t>
            </w:r>
          </w:p>
        </w:tc>
      </w:tr>
      <w:tr>
        <w:tblPrEx>
          <w:shd w:val="clear" w:color="auto" w:fill="ceddeb"/>
        </w:tblPrEx>
        <w:trPr>
          <w:trHeight w:val="95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neferos-Aluminum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12 01 03</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7500</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en-US"/>
              </w:rPr>
              <w:t>Containere</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SC Hamere Industries SRL</w:t>
            </w:r>
          </w:p>
        </w:tc>
      </w:tr>
      <w:tr>
        <w:tblPrEx>
          <w:shd w:val="clear" w:color="auto" w:fill="ceddeb"/>
        </w:tblPrEx>
        <w:trPr>
          <w:trHeight w:val="7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lemn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15 01 03</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Impachetare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150</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Paleti/saci rafie</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Angajati/Primarii</w:t>
            </w:r>
          </w:p>
        </w:tc>
      </w:tr>
      <w:tr>
        <w:tblPrEx>
          <w:shd w:val="clear" w:color="auto" w:fill="ceddeb"/>
        </w:tblPrEx>
        <w:trPr>
          <w:trHeight w:val="117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electrice si electronice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20 01 36</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SC Remat MG SA</w:t>
            </w:r>
          </w:p>
        </w:tc>
      </w:tr>
      <w:tr>
        <w:tblPrEx>
          <w:shd w:val="clear" w:color="auto" w:fill="ceddeb"/>
        </w:tblPrEx>
        <w:trPr>
          <w:trHeight w:val="18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 fluorescente si alte deseuri care contin mercur</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20 01 21*</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en-US"/>
              </w:rPr>
              <w:t xml:space="preserve">Containere fier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it-IT"/>
              </w:rPr>
              <w:t>Recolamp</w:t>
            </w:r>
          </w:p>
        </w:tc>
      </w:tr>
      <w:tr>
        <w:tblPrEx>
          <w:shd w:val="clear" w:color="auto" w:fill="ceddeb"/>
        </w:tblPrEx>
        <w:trPr>
          <w:trHeight w:val="13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s-ES_tradnl"/>
              </w:rPr>
              <w:t>Deseu Nisip Sablare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12 01 17</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0,8</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17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Uleiuri uzate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13 01 11*</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100</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it-IT"/>
              </w:rPr>
              <w:t xml:space="preserve">Recipient-IBC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Allied Green/ alt efirme autorizate </w:t>
            </w:r>
          </w:p>
        </w:tc>
      </w:tr>
      <w:tr>
        <w:tblPrEx>
          <w:shd w:val="clear" w:color="auto" w:fill="ceddeb"/>
        </w:tblPrEx>
        <w:trPr>
          <w:trHeight w:val="205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 ambalaje contaminate de la substantele chimice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15 01 10*</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fr-FR"/>
              </w:rPr>
              <w:t xml:space="preserve">Container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3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tuburi Spray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15 01 10*</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ru-RU"/>
              </w:rPr>
              <w:t>0,5</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it-IT"/>
              </w:rPr>
              <w:t>Continer</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3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grafit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12 01 99</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0,8</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8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Deseuri hidroxid de sodiu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06 02 04*</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it-IT"/>
              </w:rPr>
              <w:t xml:space="preserve">Curatare Matrite </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700</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de-DE"/>
              </w:rPr>
              <w:t xml:space="preserve">Rezervor /IBC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Platforma deseuri /Cladire rezervoare soda uzata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SC Set Car /alte firme autorizate</w:t>
            </w:r>
          </w:p>
        </w:tc>
      </w:tr>
      <w:tr>
        <w:tblPrEx>
          <w:shd w:val="clear" w:color="auto" w:fill="ceddeb"/>
        </w:tblPrEx>
        <w:trPr>
          <w:trHeight w:val="2140" w:hRule="atLeast"/>
        </w:trPr>
        <w:tc>
          <w:tcPr>
            <w:tcW w:type="dxa" w:w="1149"/>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 lichid apos de clatire cu continut de substante periculoase</w:t>
            </w:r>
          </w:p>
        </w:tc>
        <w:tc>
          <w:tcPr>
            <w:tcW w:type="dxa" w:w="1134"/>
            <w:tcBorders>
              <w:top w:val="single" w:color="000000" w:sz="8" w:space="0" w:shadow="0" w:frame="0"/>
              <w:left w:val="single" w:color="000000" w:sz="8" w:space="0" w:shadow="0" w:frame="0"/>
              <w:bottom w:val="nil"/>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hint="default"/>
                <w:sz w:val="20"/>
                <w:szCs w:val="20"/>
                <w:shd w:val="nil" w:color="auto" w:fill="auto"/>
                <w:rtl w:val="0"/>
              </w:rPr>
              <w:t> </w:t>
            </w:r>
          </w:p>
        </w:tc>
        <w:tc>
          <w:tcPr>
            <w:tcW w:type="dxa" w:w="2362"/>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it-IT"/>
              </w:rPr>
              <w:t xml:space="preserve">Curatare Matrite </w:t>
            </w:r>
          </w:p>
        </w:tc>
        <w:tc>
          <w:tcPr>
            <w:tcW w:type="dxa" w:w="1031"/>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700</w:t>
            </w:r>
          </w:p>
        </w:tc>
        <w:tc>
          <w:tcPr>
            <w:tcW w:type="dxa" w:w="850"/>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nil"/>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de-DE"/>
              </w:rPr>
              <w:t>Rezervor /IBC</w:t>
            </w:r>
          </w:p>
        </w:tc>
        <w:tc>
          <w:tcPr>
            <w:tcW w:type="dxa" w:w="1173"/>
            <w:tcBorders>
              <w:top w:val="single" w:color="000000" w:sz="8" w:space="0" w:shadow="0" w:frame="0"/>
              <w:left w:val="single" w:color="000000" w:sz="8" w:space="0" w:shadow="0" w:frame="0"/>
              <w:bottom w:val="nil"/>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Platforma deseuri /Cladire rezervoare soda uzata .</w:t>
            </w:r>
          </w:p>
        </w:tc>
        <w:tc>
          <w:tcPr>
            <w:tcW w:type="dxa" w:w="1309"/>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vMerge w:val="restart"/>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SC Alum SA/ alte firme autorizate</w:t>
            </w:r>
          </w:p>
        </w:tc>
      </w:tr>
      <w:tr>
        <w:tblPrEx>
          <w:shd w:val="clear" w:color="auto" w:fill="ceddeb"/>
        </w:tblPrEx>
        <w:trPr>
          <w:trHeight w:val="310" w:hRule="atLeast"/>
        </w:trPr>
        <w:tc>
          <w:tcPr>
            <w:tcW w:type="dxa" w:w="1149"/>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134"/>
            <w:tcBorders>
              <w:top w:val="nil"/>
              <w:left w:val="single" w:color="000000" w:sz="8" w:space="0" w:shadow="0" w:frame="0"/>
              <w:bottom w:val="nil"/>
              <w:right w:val="single" w:color="000000" w:sz="8" w:space="0" w:shadow="0" w:frame="0"/>
            </w:tcBorders>
            <w:shd w:val="clear" w:color="auto" w:fill="ffffff"/>
            <w:tcMar>
              <w:top w:type="dxa" w:w="80"/>
              <w:left w:type="dxa" w:w="80"/>
              <w:bottom w:type="dxa" w:w="80"/>
              <w:right w:type="dxa" w:w="80"/>
            </w:tcMar>
            <w:vAlign w:val="bottom"/>
          </w:tcPr>
          <w:p/>
        </w:tc>
        <w:tc>
          <w:tcPr>
            <w:tcW w:type="dxa" w:w="2362"/>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031"/>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850"/>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227"/>
            <w:tcBorders>
              <w:top w:val="nil"/>
              <w:left w:val="single" w:color="000000" w:sz="8" w:space="0" w:shadow="0" w:frame="0"/>
              <w:bottom w:val="nil"/>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hint="default"/>
                <w:sz w:val="20"/>
                <w:szCs w:val="20"/>
                <w:shd w:val="nil" w:color="auto" w:fill="auto"/>
                <w:rtl w:val="0"/>
              </w:rPr>
              <w:t> </w:t>
            </w:r>
          </w:p>
        </w:tc>
        <w:tc>
          <w:tcPr>
            <w:tcW w:type="dxa" w:w="1173"/>
            <w:tcBorders>
              <w:top w:val="nil"/>
              <w:left w:val="single" w:color="000000" w:sz="8" w:space="0" w:shadow="0" w:frame="0"/>
              <w:bottom w:val="nil"/>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hint="default"/>
                <w:sz w:val="20"/>
                <w:szCs w:val="20"/>
                <w:shd w:val="nil" w:color="auto" w:fill="auto"/>
                <w:rtl w:val="0"/>
              </w:rPr>
              <w:t> </w:t>
            </w:r>
          </w:p>
        </w:tc>
        <w:tc>
          <w:tcPr>
            <w:tcW w:type="dxa" w:w="1309"/>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25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r>
      <w:tr>
        <w:tblPrEx>
          <w:shd w:val="clear" w:color="auto" w:fill="ceddeb"/>
        </w:tblPrEx>
        <w:trPr>
          <w:trHeight w:val="503" w:hRule="atLeast"/>
        </w:trPr>
        <w:tc>
          <w:tcPr>
            <w:tcW w:type="dxa" w:w="1149"/>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134"/>
            <w:tcBorders>
              <w:top w:val="nil"/>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11 01 11*</w:t>
            </w:r>
          </w:p>
        </w:tc>
        <w:tc>
          <w:tcPr>
            <w:tcW w:type="dxa" w:w="2362"/>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031"/>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850"/>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227"/>
            <w:tcBorders>
              <w:top w:val="nil"/>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hint="default"/>
                <w:sz w:val="20"/>
                <w:szCs w:val="20"/>
                <w:shd w:val="nil" w:color="auto" w:fill="auto"/>
                <w:rtl w:val="0"/>
              </w:rPr>
              <w:t> </w:t>
            </w:r>
          </w:p>
        </w:tc>
        <w:tc>
          <w:tcPr>
            <w:tcW w:type="dxa" w:w="1173"/>
            <w:tcBorders>
              <w:top w:val="nil"/>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hint="default"/>
                <w:sz w:val="20"/>
                <w:szCs w:val="20"/>
                <w:shd w:val="nil" w:color="auto" w:fill="auto"/>
                <w:rtl w:val="0"/>
              </w:rPr>
              <w:t> </w:t>
            </w:r>
          </w:p>
        </w:tc>
        <w:tc>
          <w:tcPr>
            <w:tcW w:type="dxa" w:w="1309"/>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c>
          <w:tcPr>
            <w:tcW w:type="dxa" w:w="1253"/>
            <w:vMerge w:val="continue"/>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Pr>
          <w:p/>
        </w:tc>
      </w:tr>
      <w:tr>
        <w:tblPrEx>
          <w:shd w:val="clear" w:color="auto" w:fill="ceddeb"/>
        </w:tblPrEx>
        <w:trPr>
          <w:trHeight w:val="13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 xml:space="preserve">Deseu Textile </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15 02 03</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3</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24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Imbracaminte de protectie contaminata cu substante periculoase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15 02 02*</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61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Deseuri de material absorbant contaminat</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15 02 02*</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Continere</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3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 Substante chimice uzate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16 05 08*</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nl-NL"/>
              </w:rPr>
              <w:t>Productie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39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Deseu Materiale Compozite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04 02 09</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Intretinere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0,8</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 Pro Air Clean SA/ alte firme autorizate</w:t>
            </w:r>
          </w:p>
        </w:tc>
      </w:tr>
      <w:tr>
        <w:tblPrEx>
          <w:shd w:val="clear" w:color="auto" w:fill="ceddeb"/>
        </w:tblPrEx>
        <w:trPr>
          <w:trHeight w:val="117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s-ES_tradnl"/>
              </w:rPr>
              <w:t>Deseuri rumegus de la ambalare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03 01 05</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Impachetare</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1</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it-IT"/>
              </w:rPr>
              <w:t xml:space="preserve">Saci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hint="default"/>
                <w:sz w:val="20"/>
                <w:szCs w:val="20"/>
                <w:shd w:val="nil" w:color="auto" w:fill="auto"/>
                <w:rtl w:val="0"/>
              </w:rPr>
              <w:t> </w:t>
            </w:r>
            <w:r>
              <w:rPr>
                <w:rStyle w:val="None"/>
                <w:rFonts w:ascii="Arial" w:hAnsi="Arial"/>
                <w:sz w:val="20"/>
                <w:szCs w:val="20"/>
                <w:shd w:val="nil" w:color="auto" w:fill="auto"/>
                <w:rtl w:val="0"/>
              </w:rPr>
              <w:t>Angajati</w:t>
            </w:r>
          </w:p>
        </w:tc>
      </w:tr>
      <w:tr>
        <w:tblPrEx>
          <w:shd w:val="clear" w:color="auto" w:fill="ceddeb"/>
        </w:tblPrEx>
        <w:trPr>
          <w:trHeight w:val="95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Deseu menajer</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20 03 09</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Adminsitrativ/Productie/Administrativ </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6,5</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lang w:val="fr-FR"/>
              </w:rPr>
              <w:t xml:space="preserve">Container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Grup Salubrizare Urbana</w:t>
            </w:r>
          </w:p>
        </w:tc>
      </w:tr>
      <w:tr>
        <w:tblPrEx>
          <w:shd w:val="clear" w:color="auto" w:fill="ceddeb"/>
        </w:tblPrEx>
        <w:trPr>
          <w:trHeight w:val="733"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Deseu tonere</w:t>
            </w:r>
          </w:p>
        </w:tc>
        <w:tc>
          <w:tcPr>
            <w:tcW w:type="dxa" w:w="113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08 03 18</w:t>
            </w:r>
          </w:p>
        </w:tc>
        <w:tc>
          <w:tcPr>
            <w:tcW w:type="dxa" w:w="2362"/>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pt-PT"/>
              </w:rPr>
              <w:t>Administrativ</w:t>
            </w:r>
          </w:p>
        </w:tc>
        <w:tc>
          <w:tcPr>
            <w:tcW w:type="dxa" w:w="103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0,3</w:t>
            </w:r>
          </w:p>
        </w:tc>
        <w:tc>
          <w:tcPr>
            <w:tcW w:type="dxa" w:w="85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t</w:t>
            </w:r>
          </w:p>
        </w:tc>
        <w:tc>
          <w:tcPr>
            <w:tcW w:type="dxa" w:w="122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Pubela </w:t>
            </w:r>
          </w:p>
        </w:tc>
        <w:tc>
          <w:tcPr>
            <w:tcW w:type="dxa" w:w="117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jc w:val="center"/>
            </w:pPr>
            <w:r>
              <w:rPr>
                <w:rStyle w:val="None"/>
                <w:rFonts w:ascii="Arial" w:hAnsi="Arial"/>
                <w:sz w:val="20"/>
                <w:szCs w:val="20"/>
                <w:shd w:val="nil" w:color="auto" w:fill="auto"/>
                <w:rtl w:val="0"/>
              </w:rPr>
              <w:t xml:space="preserve">Platforma deseuri </w:t>
            </w:r>
          </w:p>
        </w:tc>
        <w:tc>
          <w:tcPr>
            <w:tcW w:type="dxa" w:w="130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Nepericulos</w:t>
            </w:r>
          </w:p>
        </w:tc>
        <w:tc>
          <w:tcPr>
            <w:tcW w:type="dxa" w:w="125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rPr>
              <w:t xml:space="preserve">Eco Plus SRL </w:t>
            </w:r>
          </w:p>
        </w:tc>
      </w:tr>
    </w:tbl>
    <w:p>
      <w:pPr>
        <w:pStyle w:val="Body A"/>
        <w:widowControl w:val="0"/>
        <w:spacing w:after="0" w:line="240" w:lineRule="auto"/>
        <w:ind w:left="216" w:hanging="216"/>
        <w:rPr>
          <w:rStyle w:val="None"/>
          <w:rFonts w:ascii="Times New Roman" w:cs="Times New Roman" w:hAnsi="Times New Roman" w:eastAsia="Times New Roman"/>
          <w:sz w:val="26"/>
          <w:szCs w:val="26"/>
        </w:rPr>
      </w:pPr>
    </w:p>
    <w:p>
      <w:pPr>
        <w:pStyle w:val="Body A"/>
        <w:widowControl w:val="0"/>
        <w:spacing w:after="0" w:line="240" w:lineRule="auto"/>
        <w:ind w:left="108" w:hanging="108"/>
        <w:rPr>
          <w:rStyle w:val="None"/>
          <w:rFonts w:ascii="Times New Roman" w:cs="Times New Roman" w:hAnsi="Times New Roman" w:eastAsia="Times New Roman"/>
          <w:sz w:val="26"/>
          <w:szCs w:val="26"/>
        </w:rPr>
      </w:pPr>
    </w:p>
    <w:p>
      <w:pPr>
        <w:pStyle w:val="Body A"/>
        <w:spacing w:after="0" w:line="240" w:lineRule="auto"/>
        <w:jc w:val="both"/>
        <w:rPr>
          <w:rStyle w:val="None"/>
          <w:rFonts w:ascii="Times New Roman" w:cs="Times New Roman" w:hAnsi="Times New Roman" w:eastAsia="Times New Roman"/>
          <w:sz w:val="26"/>
          <w:szCs w:val="26"/>
        </w:rPr>
      </w:pPr>
    </w:p>
    <w:p>
      <w:pPr>
        <w:pStyle w:val="Body A"/>
        <w:spacing w:after="0" w:line="240" w:lineRule="auto"/>
        <w:rPr>
          <w:rStyle w:val="None"/>
          <w:rFonts w:ascii="Arial" w:cs="Arial" w:hAnsi="Arial" w:eastAsia="Arial"/>
          <w:outline w:val="0"/>
          <w:color w:val="000000"/>
          <w:u w:color="000000"/>
          <w14:textFill>
            <w14:solidFill>
              <w14:srgbClr w14:val="000000"/>
            </w14:solidFill>
          </w14:textFill>
        </w:rPr>
      </w:pPr>
    </w:p>
    <w:p>
      <w:pPr>
        <w:pStyle w:val="Body A"/>
        <w:spacing w:after="0" w:line="240" w:lineRule="auto"/>
        <w:ind w:left="567" w:firstLine="873"/>
        <w:jc w:val="both"/>
        <w:rPr>
          <w:rStyle w:val="None"/>
          <w:rFonts w:ascii="Verdana" w:cs="Verdana" w:hAnsi="Verdana" w:eastAsia="Verdana"/>
        </w:rPr>
      </w:pPr>
    </w:p>
    <w:p>
      <w:pPr>
        <w:pStyle w:val="Body A"/>
        <w:spacing w:after="0" w:line="240" w:lineRule="auto"/>
        <w:jc w:val="both"/>
        <w:rPr>
          <w:rStyle w:val="None"/>
          <w:rFonts w:ascii="Verdana" w:cs="Verdana" w:hAnsi="Verdana" w:eastAsia="Verdana"/>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gospod</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rirea substan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elor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preparatelor chimice periculoase: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pt-PT"/>
        </w:rPr>
        <w:t>substan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ele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preparatele chimice periculoase utilizate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i/sau produse;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modul de gospod</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rire a substan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elor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preparatelor chimice periculoase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asigurarea condi</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iilor de 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ie a factorilor de mediu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a s</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n</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ii popula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iei.</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Verdana" w:cs="Verdana" w:hAnsi="Verdana" w:eastAsia="Verdana"/>
          <w:b w:val="1"/>
          <w:bCs w:val="1"/>
        </w:rPr>
      </w:pPr>
      <w:bookmarkStart w:name="_Hlk527469976" w:id="3"/>
      <w:r>
        <w:rPr>
          <w:rStyle w:val="None"/>
          <w:rFonts w:ascii="Verdana" w:hAnsi="Verdana"/>
          <w:b w:val="1"/>
          <w:bCs w:val="1"/>
          <w:rtl w:val="0"/>
        </w:rPr>
        <w:t>Gestionarea substantelor si preparatelor periculoase</w:t>
      </w:r>
    </w:p>
    <w:p>
      <w:pPr>
        <w:pStyle w:val="Body A"/>
        <w:spacing w:after="0" w:line="240" w:lineRule="auto"/>
        <w:ind w:left="709" w:firstLine="0"/>
        <w:jc w:val="both"/>
        <w:rPr>
          <w:rStyle w:val="None"/>
          <w:rFonts w:ascii="Verdana" w:cs="Verdana" w:hAnsi="Verdana" w:eastAsia="Verdana"/>
          <w:b w:val="1"/>
          <w:bCs w:val="1"/>
        </w:rPr>
      </w:pPr>
    </w:p>
    <w:p>
      <w:pPr>
        <w:pStyle w:val="Body A"/>
        <w:spacing w:after="0" w:line="240" w:lineRule="auto"/>
        <w:ind w:left="568" w:firstLine="0"/>
        <w:jc w:val="both"/>
        <w:rPr>
          <w:rStyle w:val="None"/>
          <w:rFonts w:ascii="Verdana" w:cs="Verdana" w:hAnsi="Verdana" w:eastAsia="Verdana"/>
        </w:rPr>
      </w:pPr>
      <w:r>
        <w:rPr>
          <w:rStyle w:val="None"/>
          <w:rFonts w:ascii="Verdana" w:hAnsi="Verdana"/>
          <w:rtl w:val="0"/>
          <w:lang w:val="en-US"/>
        </w:rPr>
        <w:t>Substantele periculoase prezente pe amplasament obiectiv.</w:t>
      </w:r>
    </w:p>
    <w:p>
      <w:pPr>
        <w:pStyle w:val="Body A"/>
        <w:spacing w:after="0" w:line="240" w:lineRule="auto"/>
        <w:ind w:left="568" w:firstLine="0"/>
        <w:jc w:val="both"/>
        <w:rPr>
          <w:rStyle w:val="None"/>
          <w:rFonts w:ascii="Verdana" w:cs="Verdana" w:hAnsi="Verdana" w:eastAsia="Verdana"/>
        </w:rPr>
      </w:pPr>
    </w:p>
    <w:tbl>
      <w:tblPr>
        <w:tblW w:w="10910" w:type="dxa"/>
        <w:jc w:val="left"/>
        <w:tblInd w:w="89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1696"/>
        <w:gridCol w:w="1276"/>
        <w:gridCol w:w="1134"/>
        <w:gridCol w:w="1418"/>
        <w:gridCol w:w="5386"/>
      </w:tblGrid>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bc2e6"/>
            <w:tcMar>
              <w:top w:type="dxa" w:w="80"/>
              <w:left w:type="dxa" w:w="80"/>
              <w:bottom w:type="dxa" w:w="80"/>
              <w:right w:type="dxa" w:w="80"/>
            </w:tcMar>
            <w:vAlign w:val="center"/>
          </w:tcPr>
          <w:p>
            <w:pPr>
              <w:pStyle w:val="Body A"/>
              <w:spacing w:after="0" w:line="240" w:lineRule="auto"/>
              <w:jc w:val="center"/>
            </w:pPr>
            <w:r>
              <w:rPr>
                <w:rStyle w:val="None"/>
                <w:b w:val="1"/>
                <w:bCs w:val="1"/>
                <w:sz w:val="24"/>
                <w:szCs w:val="24"/>
                <w:shd w:val="nil" w:color="auto" w:fill="auto"/>
                <w:rtl w:val="0"/>
                <w:lang w:val="en-US"/>
              </w:rPr>
              <w:t>Denumire</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bc2e6"/>
            <w:tcMar>
              <w:top w:type="dxa" w:w="80"/>
              <w:left w:type="dxa" w:w="80"/>
              <w:bottom w:type="dxa" w:w="80"/>
              <w:right w:type="dxa" w:w="80"/>
            </w:tcMar>
            <w:vAlign w:val="center"/>
          </w:tcPr>
          <w:p>
            <w:pPr>
              <w:pStyle w:val="Body A"/>
              <w:spacing w:after="0" w:line="240" w:lineRule="auto"/>
              <w:jc w:val="center"/>
            </w:pPr>
            <w:r>
              <w:rPr>
                <w:rStyle w:val="None"/>
                <w:b w:val="1"/>
                <w:bCs w:val="1"/>
                <w:shd w:val="nil" w:color="auto" w:fill="auto"/>
                <w:rtl w:val="0"/>
                <w:lang w:val="en-US"/>
              </w:rPr>
              <w:t>CANTITATE</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bc2e6"/>
            <w:tcMar>
              <w:top w:type="dxa" w:w="80"/>
              <w:left w:type="dxa" w:w="80"/>
              <w:bottom w:type="dxa" w:w="80"/>
              <w:right w:type="dxa" w:w="80"/>
            </w:tcMar>
            <w:vAlign w:val="center"/>
          </w:tcPr>
          <w:p>
            <w:pPr>
              <w:pStyle w:val="Body A"/>
              <w:spacing w:after="0" w:line="240" w:lineRule="auto"/>
              <w:jc w:val="center"/>
            </w:pPr>
            <w:r>
              <w:rPr>
                <w:rStyle w:val="None"/>
                <w:b w:val="1"/>
                <w:bCs w:val="1"/>
                <w:shd w:val="nil" w:color="auto" w:fill="auto"/>
                <w:rtl w:val="0"/>
                <w:lang w:val="en-US"/>
              </w:rPr>
              <w:t>MOD STOCARE</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bc2e6"/>
            <w:tcMar>
              <w:top w:type="dxa" w:w="80"/>
              <w:left w:type="dxa" w:w="80"/>
              <w:bottom w:type="dxa" w:w="80"/>
              <w:right w:type="dxa" w:w="80"/>
            </w:tcMar>
            <w:vAlign w:val="center"/>
          </w:tcPr>
          <w:p>
            <w:pPr>
              <w:pStyle w:val="Body A"/>
              <w:spacing w:after="0" w:line="240" w:lineRule="auto"/>
              <w:jc w:val="center"/>
            </w:pPr>
            <w:r>
              <w:rPr>
                <w:rStyle w:val="None"/>
                <w:b w:val="1"/>
                <w:bCs w:val="1"/>
                <w:shd w:val="nil" w:color="auto" w:fill="auto"/>
                <w:rtl w:val="0"/>
                <w:lang w:val="en-US"/>
              </w:rPr>
              <w:t>LOCUL DE STOCARE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bc2e6"/>
            <w:tcMar>
              <w:top w:type="dxa" w:w="80"/>
              <w:left w:type="dxa" w:w="80"/>
              <w:bottom w:type="dxa" w:w="80"/>
              <w:right w:type="dxa" w:w="80"/>
            </w:tcMar>
            <w:vAlign w:val="center"/>
          </w:tcPr>
          <w:p>
            <w:pPr>
              <w:pStyle w:val="Body A"/>
              <w:spacing w:after="0" w:line="240" w:lineRule="auto"/>
              <w:jc w:val="center"/>
            </w:pPr>
            <w:r>
              <w:rPr>
                <w:rStyle w:val="None"/>
                <w:b w:val="1"/>
                <w:bCs w:val="1"/>
                <w:shd w:val="nil" w:color="auto" w:fill="auto"/>
                <w:rtl w:val="0"/>
                <w:lang w:val="en-US"/>
              </w:rPr>
              <w:t>Fraze DE RISC SAU GRUPARI DE Fraze</w:t>
            </w:r>
          </w:p>
        </w:tc>
      </w:tr>
      <w:tr>
        <w:tblPrEx>
          <w:shd w:val="clear" w:color="auto" w:fill="ceddeb"/>
        </w:tblPrEx>
        <w:trPr>
          <w:trHeight w:val="10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24783 LOCTITE 7063-DEGRESANT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center"/>
            </w:pPr>
            <w:r>
              <w:rPr>
                <w:rStyle w:val="None"/>
                <w:shd w:val="nil" w:color="auto" w:fill="auto"/>
                <w:rtl w:val="0"/>
                <w:lang w:val="en-US"/>
              </w:rPr>
              <w:t>600 bucati/an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Aerosol extrem de inflamabil recipient sub presiune.</w:t>
            </w:r>
          </w:p>
        </w:tc>
      </w:tr>
      <w:tr>
        <w:tblPrEx>
          <w:shd w:val="clear" w:color="auto" w:fill="ceddeb"/>
        </w:tblPrEx>
        <w:trPr>
          <w:trHeight w:val="148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ABSORBANT PETROLIER BIODEGRADABIL </w:t>
            </w:r>
            <w:r>
              <w:rPr>
                <w:rStyle w:val="None"/>
                <w:shd w:val="nil" w:color="auto" w:fill="auto"/>
                <w:rtl w:val="0"/>
                <w:lang w:val="en-US"/>
              </w:rPr>
              <w:t>„</w:t>
            </w:r>
            <w:r>
              <w:rPr>
                <w:rStyle w:val="None"/>
                <w:shd w:val="nil" w:color="auto" w:fill="auto"/>
                <w:rtl w:val="0"/>
                <w:lang w:val="en-US"/>
              </w:rPr>
              <w:t xml:space="preserve">BIOPETROABS </w:t>
            </w:r>
            <w:r>
              <w:rPr>
                <w:rStyle w:val="None"/>
                <w:shd w:val="nil" w:color="auto" w:fill="auto"/>
                <w:rtl w:val="0"/>
                <w:lang w:val="en-US"/>
              </w:rPr>
              <w: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500 kg/an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Saci polietilen</w:t>
            </w:r>
            <w:r>
              <w:rPr>
                <w:rStyle w:val="None"/>
                <w:shd w:val="nil" w:color="auto" w:fill="auto"/>
                <w:rtl w:val="0"/>
                <w:lang w:val="en-US"/>
              </w:rPr>
              <w:t>ă</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Produs ecologic, f</w:t>
            </w:r>
            <w:r>
              <w:rPr>
                <w:rStyle w:val="None"/>
                <w:shd w:val="nil" w:color="auto" w:fill="auto"/>
                <w:rtl w:val="0"/>
                <w:lang w:val="en-US"/>
              </w:rPr>
              <w:t>ă</w:t>
            </w:r>
            <w:r>
              <w:rPr>
                <w:rStyle w:val="None"/>
                <w:shd w:val="nil" w:color="auto" w:fill="auto"/>
                <w:rtl w:val="0"/>
                <w:lang w:val="en-US"/>
              </w:rPr>
              <w:t>r</w:t>
            </w:r>
            <w:r>
              <w:rPr>
                <w:rStyle w:val="None"/>
                <w:shd w:val="nil" w:color="auto" w:fill="auto"/>
                <w:rtl w:val="0"/>
                <w:lang w:val="en-US"/>
              </w:rPr>
              <w:t xml:space="preserve">ă </w:t>
            </w:r>
            <w:r>
              <w:rPr>
                <w:rStyle w:val="None"/>
                <w:shd w:val="nil" w:color="auto" w:fill="auto"/>
                <w:rtl w:val="0"/>
                <w:lang w:val="en-US"/>
              </w:rPr>
              <w:t xml:space="preserve">a fi toxic pentru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ADEZIV EPOXIDIC - RAPID - UNIVERSAL, BATON BIOCOMPONET  3463 ( A&amp;B )  114 GR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 bucati/an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Recipient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Periculos pentru mediu acvatic .Nociv in vaz de inghitire</w:t>
            </w:r>
          </w:p>
        </w:tc>
      </w:tr>
      <w:tr>
        <w:tblPrEx>
          <w:shd w:val="clear" w:color="auto" w:fill="ceddeb"/>
        </w:tblPrEx>
        <w:trPr>
          <w:trHeight w:val="244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ADEZIV RAPID GEL - FLEXIBIL -  PRODUS 4850   20 GR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R10 - Inflamabil R20/21 - Nociv prin inhalare si in contact cu pielea R37/38 - Iritant pentru sistemul respirator si pentru piele R65 - Nociv: poate provoca afectiuni pulmonare in caz de inghitire R67- Inhalarea vaporilor poate provoca somnolenta si ameteala R51/53 - Toxic pentru organismele acvatice, poate cauza efecte nefavorabile pe termen lung asupra mediului acvatic </w:t>
            </w:r>
          </w:p>
        </w:tc>
      </w:tr>
      <w:tr>
        <w:tblPrEx>
          <w:shd w:val="clear" w:color="auto" w:fill="ceddeb"/>
        </w:tblPrEx>
        <w:trPr>
          <w:trHeight w:val="171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Amoniac</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 tone/an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Butelie</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Matriterie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H221: Gaz inflamabil. H280: Con</w:t>
            </w:r>
            <w:r>
              <w:rPr>
                <w:rStyle w:val="None"/>
                <w:shd w:val="nil" w:color="auto" w:fill="auto"/>
                <w:rtl w:val="0"/>
                <w:lang w:val="en-US"/>
              </w:rPr>
              <w:t>ţ</w:t>
            </w:r>
            <w:r>
              <w:rPr>
                <w:rStyle w:val="None"/>
                <w:shd w:val="nil" w:color="auto" w:fill="auto"/>
                <w:rtl w:val="0"/>
                <w:lang w:val="en-US"/>
              </w:rPr>
              <w:t xml:space="preserve">ine un gaz sub presiune; pericol de explozie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nc</w:t>
            </w:r>
            <w:r>
              <w:rPr>
                <w:rStyle w:val="None"/>
                <w:shd w:val="nil" w:color="auto" w:fill="auto"/>
                <w:rtl w:val="0"/>
                <w:lang w:val="en-US"/>
              </w:rPr>
              <w:t>ă</w:t>
            </w:r>
            <w:r>
              <w:rPr>
                <w:rStyle w:val="None"/>
                <w:shd w:val="nil" w:color="auto" w:fill="auto"/>
                <w:rtl w:val="0"/>
                <w:lang w:val="en-US"/>
              </w:rPr>
              <w:t xml:space="preserve">lzire. H331: Toxic </w:t>
            </w:r>
            <w:r>
              <w:rPr>
                <w:rStyle w:val="None"/>
                <w:shd w:val="nil" w:color="auto" w:fill="auto"/>
                <w:rtl w:val="0"/>
                <w:lang w:val="en-US"/>
              </w:rPr>
              <w:t>î</w:t>
            </w:r>
            <w:r>
              <w:rPr>
                <w:rStyle w:val="None"/>
                <w:shd w:val="nil" w:color="auto" w:fill="auto"/>
                <w:rtl w:val="0"/>
                <w:lang w:val="en-US"/>
              </w:rPr>
              <w:t>n caz de inhalare.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H410: Foarte toxic pentru mediul acvatic cu efecte pe termen lung</w:t>
            </w:r>
          </w:p>
        </w:tc>
      </w:tr>
      <w:tr>
        <w:tblPrEx>
          <w:shd w:val="clear" w:color="auto" w:fill="ceddeb"/>
        </w:tblPrEx>
        <w:trPr>
          <w:trHeight w:val="244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Arginpol</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300 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R10 - Inflamabil R20/21 - Nociv prin inhalare si in contact cu pielea R37/38 - Iritant pentru sistemul respirator si pentru piele R65 - Nociv: poate provoca afectiuni pulmonare in caz de inghitire R67- Inhalarea vaporilor poate provoca somnolenta si ameteala R51/53 - Toxic pentru organismele acvatice, poate cauza efecte nefavorabile pe termen lung asupra mediului acvatic </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Arrow Cut E35038</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100l/an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Magazie Uleiuri</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H302 Nociv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H304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 xml:space="preserve">trundere </w:t>
            </w:r>
            <w:r>
              <w:rPr>
                <w:rStyle w:val="None"/>
                <w:shd w:val="nil" w:color="auto" w:fill="auto"/>
                <w:rtl w:val="0"/>
                <w:lang w:val="en-US"/>
              </w:rPr>
              <w:t>î</w:t>
            </w:r>
            <w:r>
              <w:rPr>
                <w:rStyle w:val="None"/>
                <w:shd w:val="nil" w:color="auto" w:fill="auto"/>
                <w:rtl w:val="0"/>
                <w:lang w:val="en-US"/>
              </w:rPr>
              <w:t>n c</w:t>
            </w:r>
            <w:r>
              <w:rPr>
                <w:rStyle w:val="None"/>
                <w:shd w:val="nil" w:color="auto" w:fill="auto"/>
                <w:rtl w:val="0"/>
                <w:lang w:val="en-US"/>
              </w:rPr>
              <w:t>ă</w:t>
            </w:r>
            <w:r>
              <w:rPr>
                <w:rStyle w:val="None"/>
                <w:shd w:val="nil" w:color="auto" w:fill="auto"/>
                <w:rtl w:val="0"/>
                <w:lang w:val="en-US"/>
              </w:rPr>
              <w:t>ile respiratorii.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H372 Provoac</w:t>
            </w:r>
            <w:r>
              <w:rPr>
                <w:rStyle w:val="None"/>
                <w:shd w:val="nil" w:color="auto" w:fill="auto"/>
                <w:rtl w:val="0"/>
                <w:lang w:val="en-US"/>
              </w:rPr>
              <w:t xml:space="preserve">ă </w:t>
            </w:r>
            <w:r>
              <w:rPr>
                <w:rStyle w:val="None"/>
                <w:shd w:val="nil" w:color="auto" w:fill="auto"/>
                <w:rtl w:val="0"/>
                <w:lang w:val="en-US"/>
              </w:rPr>
              <w:t xml:space="preserve">leziuni ale organelor </w:t>
            </w:r>
            <w:r>
              <w:rPr>
                <w:rStyle w:val="None"/>
                <w:shd w:val="nil" w:color="auto" w:fill="auto"/>
                <w:rtl w:val="0"/>
                <w:lang w:val="en-US"/>
              </w:rPr>
              <w:t>î</w:t>
            </w:r>
            <w:r>
              <w:rPr>
                <w:rStyle w:val="None"/>
                <w:shd w:val="nil" w:color="auto" w:fill="auto"/>
                <w:rtl w:val="0"/>
                <w:lang w:val="en-US"/>
              </w:rPr>
              <w:t>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ă</w:t>
            </w:r>
            <w:r>
              <w:rPr>
                <w:rStyle w:val="None"/>
                <w:shd w:val="nil" w:color="auto" w:fill="auto"/>
                <w:rtl w:val="0"/>
                <w:lang w:val="en-US"/>
              </w:rPr>
              <w:t>. H400 Foarte toxic pentru mediul acvatic H410 Foarte toxic pentru mediul acvatic cu efecte pe termen lung</w:t>
            </w:r>
          </w:p>
        </w:tc>
      </w:tr>
      <w:tr>
        <w:tblPrEx>
          <w:shd w:val="clear" w:color="auto" w:fill="ceddeb"/>
        </w:tblPrEx>
        <w:trPr>
          <w:trHeight w:val="195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Azot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1600 mc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Butelie</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Matriterie</w:t>
            </w:r>
          </w:p>
        </w:tc>
        <w:tc>
          <w:tcPr>
            <w:tcW w:type="dxa" w:w="5386"/>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A nu se evacua in locuri unde acumularile pot deveni periculoase. Atmosfera intrun loc bine ventilat . </w:t>
            </w:r>
            <w:r>
              <w:rPr>
                <w:rStyle w:val="None"/>
                <w:shd w:val="nil" w:color="auto" w:fill="auto"/>
                <w:rtl w:val="0"/>
                <w:lang w:val="en-US"/>
              </w:rPr>
              <w:br w:type="textWrapping"/>
              <w:t xml:space="preserve"> </w:t>
              <w:br w:type="textWrapping"/>
            </w:r>
            <w:r>
              <w:rPr>
                <w:rStyle w:val="None"/>
                <w:shd w:val="nil" w:color="auto" w:fill="auto"/>
                <w:rtl w:val="0"/>
                <w:lang w:val="en-US"/>
              </w:rPr>
              <w:t>Nu sunt necesare masuri specifice de gestionare a riscului, in afara normelor de buna igiena industriala si a procedurilor .</w:t>
            </w:r>
          </w:p>
        </w:tc>
      </w:tr>
      <w:tr>
        <w:tblPrEx>
          <w:shd w:val="clear" w:color="auto" w:fill="ceddeb"/>
        </w:tblPrEx>
        <w:trPr>
          <w:trHeight w:val="247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z w:val="19"/>
                <w:szCs w:val="19"/>
                <w:shd w:val="nil" w:color="auto" w:fill="auto"/>
                <w:rtl w:val="0"/>
                <w:lang w:val="en-US"/>
              </w:rPr>
              <w:t>CIMPERIAL</w:t>
            </w:r>
            <w:r>
              <w:rPr>
                <w:rStyle w:val="None"/>
                <w:sz w:val="19"/>
                <w:szCs w:val="19"/>
                <w:shd w:val="nil" w:color="auto" w:fill="auto"/>
                <w:rtl w:val="0"/>
                <w:lang w:val="en-US"/>
              </w:rPr>
              <w:t xml:space="preserve">® </w:t>
            </w:r>
            <w:r>
              <w:rPr>
                <w:rStyle w:val="None"/>
                <w:sz w:val="19"/>
                <w:szCs w:val="19"/>
                <w:shd w:val="nil" w:color="auto" w:fill="auto"/>
                <w:rtl w:val="0"/>
                <w:lang w:val="en-US"/>
              </w:rPr>
              <w:t>35-880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 l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8" w:space="0" w:shadow="0" w:frame="0"/>
              <w:left w:val="single" w:color="000000" w:sz="4" w:space="0" w:shadow="0" w:frame="0"/>
              <w:bottom w:val="single" w:color="000000" w:sz="4" w:space="0" w:shadow="0" w:frame="0"/>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r>
        <w:tblPrEx>
          <w:shd w:val="clear" w:color="auto" w:fill="ceddeb"/>
        </w:tblPrEx>
        <w:trPr>
          <w:trHeight w:val="291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CONDAFOND GM 96 NEW</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800</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Butoi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shd w:val="nil" w:color="auto" w:fill="auto"/>
                <w:rtl w:val="0"/>
                <w:lang w:val="en-US"/>
              </w:rPr>
              <w:t xml:space="preserve"> Principiile relevante H302 Nociv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H312 Nociv </w:t>
            </w:r>
            <w:r>
              <w:rPr>
                <w:rStyle w:val="None"/>
                <w:shd w:val="nil" w:color="auto" w:fill="auto"/>
                <w:rtl w:val="0"/>
                <w:lang w:val="en-US"/>
              </w:rPr>
              <w:t>î</w:t>
            </w:r>
            <w:r>
              <w:rPr>
                <w:rStyle w:val="None"/>
                <w:shd w:val="nil" w:color="auto" w:fill="auto"/>
                <w:rtl w:val="0"/>
                <w:lang w:val="en-US"/>
              </w:rPr>
              <w:t>n contact cu pielea.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H315 Provoac</w:t>
            </w:r>
            <w:r>
              <w:rPr>
                <w:rStyle w:val="None"/>
                <w:shd w:val="nil" w:color="auto" w:fill="auto"/>
                <w:rtl w:val="0"/>
                <w:lang w:val="en-US"/>
              </w:rPr>
              <w:t xml:space="preserve">ă </w:t>
            </w:r>
            <w:r>
              <w:rPr>
                <w:rStyle w:val="None"/>
                <w:shd w:val="nil" w:color="auto" w:fill="auto"/>
                <w:rtl w:val="0"/>
                <w:lang w:val="en-US"/>
              </w:rPr>
              <w:t>iritarea pielii. H318 Provoac</w:t>
            </w:r>
            <w:r>
              <w:rPr>
                <w:rStyle w:val="None"/>
                <w:shd w:val="nil" w:color="auto" w:fill="auto"/>
                <w:rtl w:val="0"/>
                <w:lang w:val="en-US"/>
              </w:rPr>
              <w:t xml:space="preserve">ă </w:t>
            </w:r>
            <w:r>
              <w:rPr>
                <w:rStyle w:val="None"/>
                <w:shd w:val="nil" w:color="auto" w:fill="auto"/>
                <w:rtl w:val="0"/>
                <w:lang w:val="en-US"/>
              </w:rPr>
              <w:t xml:space="preserve">leziuni oculare grave. H332 Nociv </w:t>
            </w:r>
            <w:r>
              <w:rPr>
                <w:rStyle w:val="None"/>
                <w:shd w:val="nil" w:color="auto" w:fill="auto"/>
                <w:rtl w:val="0"/>
                <w:lang w:val="en-US"/>
              </w:rPr>
              <w:t>î</w:t>
            </w:r>
            <w:r>
              <w:rPr>
                <w:rStyle w:val="None"/>
                <w:shd w:val="nil" w:color="auto" w:fill="auto"/>
                <w:rtl w:val="0"/>
                <w:lang w:val="en-US"/>
              </w:rPr>
              <w:t>n caz de inhalare. H335 Poate provoca iritarea c</w:t>
            </w:r>
            <w:r>
              <w:rPr>
                <w:rStyle w:val="None"/>
                <w:shd w:val="nil" w:color="auto" w:fill="auto"/>
                <w:rtl w:val="0"/>
                <w:lang w:val="en-US"/>
              </w:rPr>
              <w:t>ă</w:t>
            </w:r>
            <w:r>
              <w:rPr>
                <w:rStyle w:val="None"/>
                <w:shd w:val="nil" w:color="auto" w:fill="auto"/>
                <w:rtl w:val="0"/>
                <w:lang w:val="en-US"/>
              </w:rPr>
              <w:t>ilor respiratorii. H400 Foarte toxic pentru mediul acvatic. H410 Foarte toxic pentru mediul acvatic cu efecte pe termen lung. H412 Nociv pentru mediul acvatic cu efecte pe termen lung</w:t>
            </w:r>
          </w:p>
        </w:tc>
      </w:tr>
      <w:tr>
        <w:tblPrEx>
          <w:shd w:val="clear" w:color="auto" w:fill="ceddeb"/>
        </w:tblPrEx>
        <w:trPr>
          <w:trHeight w:val="10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DECAPANT GARNITURI   7200   400 ML</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80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Diluant -Kober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25 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Flacon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Acute Tox. 4: H312+H332 - Nociv </w:t>
            </w:r>
            <w:r>
              <w:rPr>
                <w:rStyle w:val="None"/>
                <w:shd w:val="nil" w:color="auto" w:fill="auto"/>
                <w:rtl w:val="0"/>
                <w:lang w:val="en-US"/>
              </w:rPr>
              <w:t>î</w:t>
            </w:r>
            <w:r>
              <w:rPr>
                <w:rStyle w:val="None"/>
                <w:shd w:val="nil" w:color="auto" w:fill="auto"/>
                <w:rtl w:val="0"/>
                <w:lang w:val="en-US"/>
              </w:rPr>
              <w:t xml:space="preserve">n contact cu pielea sau prin inhalare Asp. Tox. 1: H304 -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trundere in c</w:t>
            </w:r>
            <w:r>
              <w:rPr>
                <w:rStyle w:val="None"/>
                <w:shd w:val="nil" w:color="auto" w:fill="auto"/>
                <w:rtl w:val="0"/>
                <w:lang w:val="en-US"/>
              </w:rPr>
              <w:t>ă</w:t>
            </w:r>
            <w:r>
              <w:rPr>
                <w:rStyle w:val="None"/>
                <w:shd w:val="nil" w:color="auto" w:fill="auto"/>
                <w:rtl w:val="0"/>
                <w:lang w:val="en-US"/>
              </w:rPr>
              <w:t xml:space="preserve">ile respiratorii Flam. Liq. 2: H225 - Lichid </w:t>
            </w:r>
            <w:r>
              <w:rPr>
                <w:rStyle w:val="None"/>
                <w:shd w:val="nil" w:color="auto" w:fill="auto"/>
                <w:rtl w:val="0"/>
                <w:lang w:val="en-US"/>
              </w:rPr>
              <w:t>ş</w:t>
            </w:r>
            <w:r>
              <w:rPr>
                <w:rStyle w:val="None"/>
                <w:shd w:val="nil" w:color="auto" w:fill="auto"/>
                <w:rtl w:val="0"/>
                <w:lang w:val="en-US"/>
              </w:rPr>
              <w:t>i vapori foarte inflamabili Skin Irrit. 2: H315 - Provoac</w:t>
            </w:r>
            <w:r>
              <w:rPr>
                <w:rStyle w:val="None"/>
                <w:shd w:val="nil" w:color="auto" w:fill="auto"/>
                <w:rtl w:val="0"/>
                <w:lang w:val="en-US"/>
              </w:rPr>
              <w:t xml:space="preserve">ă </w:t>
            </w:r>
            <w:r>
              <w:rPr>
                <w:rStyle w:val="None"/>
                <w:shd w:val="nil" w:color="auto" w:fill="auto"/>
                <w:rtl w:val="0"/>
                <w:lang w:val="en-US"/>
              </w:rPr>
              <w:t>iritarea pielii STOT RE 1: H372 - Provoac</w:t>
            </w:r>
            <w:r>
              <w:rPr>
                <w:rStyle w:val="None"/>
                <w:shd w:val="nil" w:color="auto" w:fill="auto"/>
                <w:rtl w:val="0"/>
                <w:lang w:val="en-US"/>
              </w:rPr>
              <w:t xml:space="preserve">ă </w:t>
            </w:r>
            <w:r>
              <w:rPr>
                <w:rStyle w:val="None"/>
                <w:shd w:val="nil" w:color="auto" w:fill="auto"/>
                <w:rtl w:val="0"/>
                <w:lang w:val="en-US"/>
              </w:rPr>
              <w:t>leziuni ale organelor in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 xml:space="preserve">ă </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Diluant pentru vopsea marcaj rutier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25 l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Galeata metalica</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Acute Tox. 4: H312+H332 - Nociv </w:t>
            </w:r>
            <w:r>
              <w:rPr>
                <w:rStyle w:val="None"/>
                <w:shd w:val="nil" w:color="auto" w:fill="auto"/>
                <w:rtl w:val="0"/>
                <w:lang w:val="en-US"/>
              </w:rPr>
              <w:t>î</w:t>
            </w:r>
            <w:r>
              <w:rPr>
                <w:rStyle w:val="None"/>
                <w:shd w:val="nil" w:color="auto" w:fill="auto"/>
                <w:rtl w:val="0"/>
                <w:lang w:val="en-US"/>
              </w:rPr>
              <w:t xml:space="preserve">n contact cu pielea sau prin inhalare Asp. Tox. 1: H304 -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trundere in c</w:t>
            </w:r>
            <w:r>
              <w:rPr>
                <w:rStyle w:val="None"/>
                <w:shd w:val="nil" w:color="auto" w:fill="auto"/>
                <w:rtl w:val="0"/>
                <w:lang w:val="en-US"/>
              </w:rPr>
              <w:t>ă</w:t>
            </w:r>
            <w:r>
              <w:rPr>
                <w:rStyle w:val="None"/>
                <w:shd w:val="nil" w:color="auto" w:fill="auto"/>
                <w:rtl w:val="0"/>
                <w:lang w:val="en-US"/>
              </w:rPr>
              <w:t xml:space="preserve">ile respiratorii Flam. Liq. 2: H225 - Lichid </w:t>
            </w:r>
            <w:r>
              <w:rPr>
                <w:rStyle w:val="None"/>
                <w:shd w:val="nil" w:color="auto" w:fill="auto"/>
                <w:rtl w:val="0"/>
                <w:lang w:val="en-US"/>
              </w:rPr>
              <w:t>ş</w:t>
            </w:r>
            <w:r>
              <w:rPr>
                <w:rStyle w:val="None"/>
                <w:shd w:val="nil" w:color="auto" w:fill="auto"/>
                <w:rtl w:val="0"/>
                <w:lang w:val="en-US"/>
              </w:rPr>
              <w:t>i vapori foarte inflamabili Skin Irrit. 2: H315 - Provoac</w:t>
            </w:r>
            <w:r>
              <w:rPr>
                <w:rStyle w:val="None"/>
                <w:shd w:val="nil" w:color="auto" w:fill="auto"/>
                <w:rtl w:val="0"/>
                <w:lang w:val="en-US"/>
              </w:rPr>
              <w:t xml:space="preserve">ă </w:t>
            </w:r>
            <w:r>
              <w:rPr>
                <w:rStyle w:val="None"/>
                <w:shd w:val="nil" w:color="auto" w:fill="auto"/>
                <w:rtl w:val="0"/>
                <w:lang w:val="en-US"/>
              </w:rPr>
              <w:t>iritarea pielii STOT RE 1: H372 - Provoac</w:t>
            </w:r>
            <w:r>
              <w:rPr>
                <w:rStyle w:val="None"/>
                <w:shd w:val="nil" w:color="auto" w:fill="auto"/>
                <w:rtl w:val="0"/>
                <w:lang w:val="en-US"/>
              </w:rPr>
              <w:t xml:space="preserve">ă </w:t>
            </w:r>
            <w:r>
              <w:rPr>
                <w:rStyle w:val="None"/>
                <w:shd w:val="nil" w:color="auto" w:fill="auto"/>
                <w:rtl w:val="0"/>
                <w:lang w:val="en-US"/>
              </w:rPr>
              <w:t>leziuni ale organelor in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 xml:space="preserve">ă </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Divinol Kupferpast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500 t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PVC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H302 Nociv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H304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 xml:space="preserve">trundere </w:t>
            </w:r>
            <w:r>
              <w:rPr>
                <w:rStyle w:val="None"/>
                <w:shd w:val="nil" w:color="auto" w:fill="auto"/>
                <w:rtl w:val="0"/>
                <w:lang w:val="en-US"/>
              </w:rPr>
              <w:t>î</w:t>
            </w:r>
            <w:r>
              <w:rPr>
                <w:rStyle w:val="None"/>
                <w:shd w:val="nil" w:color="auto" w:fill="auto"/>
                <w:rtl w:val="0"/>
                <w:lang w:val="en-US"/>
              </w:rPr>
              <w:t>n c</w:t>
            </w:r>
            <w:r>
              <w:rPr>
                <w:rStyle w:val="None"/>
                <w:shd w:val="nil" w:color="auto" w:fill="auto"/>
                <w:rtl w:val="0"/>
                <w:lang w:val="en-US"/>
              </w:rPr>
              <w:t>ă</w:t>
            </w:r>
            <w:r>
              <w:rPr>
                <w:rStyle w:val="None"/>
                <w:shd w:val="nil" w:color="auto" w:fill="auto"/>
                <w:rtl w:val="0"/>
                <w:lang w:val="en-US"/>
              </w:rPr>
              <w:t>ile respiratorii.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H372 Provoac</w:t>
            </w:r>
            <w:r>
              <w:rPr>
                <w:rStyle w:val="None"/>
                <w:shd w:val="nil" w:color="auto" w:fill="auto"/>
                <w:rtl w:val="0"/>
                <w:lang w:val="en-US"/>
              </w:rPr>
              <w:t xml:space="preserve">ă </w:t>
            </w:r>
            <w:r>
              <w:rPr>
                <w:rStyle w:val="None"/>
                <w:shd w:val="nil" w:color="auto" w:fill="auto"/>
                <w:rtl w:val="0"/>
                <w:lang w:val="en-US"/>
              </w:rPr>
              <w:t xml:space="preserve">leziuni ale organelor </w:t>
            </w:r>
            <w:r>
              <w:rPr>
                <w:rStyle w:val="None"/>
                <w:shd w:val="nil" w:color="auto" w:fill="auto"/>
                <w:rtl w:val="0"/>
                <w:lang w:val="en-US"/>
              </w:rPr>
              <w:t>î</w:t>
            </w:r>
            <w:r>
              <w:rPr>
                <w:rStyle w:val="None"/>
                <w:shd w:val="nil" w:color="auto" w:fill="auto"/>
                <w:rtl w:val="0"/>
                <w:lang w:val="en-US"/>
              </w:rPr>
              <w:t>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ă</w:t>
            </w:r>
            <w:r>
              <w:rPr>
                <w:rStyle w:val="None"/>
                <w:shd w:val="nil" w:color="auto" w:fill="auto"/>
                <w:rtl w:val="0"/>
                <w:lang w:val="en-US"/>
              </w:rPr>
              <w:t>. H400 Foarte toxic pentru mediul acvatic H410 Foarte toxic pentru mediul acvatic cu efecte pe termen lung</w:t>
            </w:r>
          </w:p>
        </w:tc>
      </w:tr>
      <w:tr>
        <w:tblPrEx>
          <w:shd w:val="clear" w:color="auto" w:fill="ceddeb"/>
        </w:tblPrEx>
        <w:trPr>
          <w:trHeight w:val="179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Dupli-Color Car's Rally Spray Paint Black Mat(Spray negru lucios,Rallye Lack.)</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124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DYLUBE BNW</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125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Cutie carton</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shd w:val="nil" w:color="auto" w:fill="auto"/>
                <w:rtl w:val="0"/>
                <w:lang w:val="en-US"/>
              </w:rPr>
              <w:t xml:space="preserve">La temperaturi ridicate, acest produs va forma vapori toxici </w:t>
            </w:r>
            <w:r>
              <w:rPr>
                <w:rStyle w:val="None"/>
                <w:shd w:val="nil" w:color="auto" w:fill="auto"/>
                <w:rtl w:val="0"/>
                <w:lang w:val="en-US"/>
              </w:rPr>
              <w:t>ș</w:t>
            </w:r>
            <w:r>
              <w:rPr>
                <w:rStyle w:val="None"/>
                <w:shd w:val="nil" w:color="auto" w:fill="auto"/>
                <w:rtl w:val="0"/>
                <w:lang w:val="en-US"/>
              </w:rPr>
              <w:t>i oxizi de bor, carbon, azot . nhalarea excesiv</w:t>
            </w:r>
            <w:r>
              <w:rPr>
                <w:rStyle w:val="None"/>
                <w:shd w:val="nil" w:color="auto" w:fill="auto"/>
                <w:rtl w:val="0"/>
                <w:lang w:val="en-US"/>
              </w:rPr>
              <w:t xml:space="preserve">ă </w:t>
            </w:r>
            <w:r>
              <w:rPr>
                <w:rStyle w:val="None"/>
                <w:shd w:val="nil" w:color="auto" w:fill="auto"/>
                <w:rtl w:val="0"/>
                <w:lang w:val="en-US"/>
              </w:rPr>
              <w:t xml:space="preserve">de praf </w:t>
            </w:r>
            <w:r>
              <w:rPr>
                <w:rStyle w:val="None"/>
                <w:shd w:val="nil" w:color="auto" w:fill="auto"/>
                <w:rtl w:val="0"/>
                <w:lang w:val="en-US"/>
              </w:rPr>
              <w:t>ș</w:t>
            </w:r>
            <w:r>
              <w:rPr>
                <w:rStyle w:val="None"/>
                <w:shd w:val="nil" w:color="auto" w:fill="auto"/>
                <w:rtl w:val="0"/>
                <w:lang w:val="en-US"/>
              </w:rPr>
              <w:t>i           vaporii ar putea provoca senza</w:t>
            </w:r>
            <w:r>
              <w:rPr>
                <w:rStyle w:val="None"/>
                <w:shd w:val="nil" w:color="auto" w:fill="auto"/>
                <w:rtl w:val="0"/>
                <w:lang w:val="en-US"/>
              </w:rPr>
              <w:t>ț</w:t>
            </w:r>
            <w:r>
              <w:rPr>
                <w:rStyle w:val="None"/>
                <w:shd w:val="nil" w:color="auto" w:fill="auto"/>
                <w:rtl w:val="0"/>
                <w:lang w:val="en-US"/>
              </w:rPr>
              <w:t>ie de lips</w:t>
            </w:r>
            <w:r>
              <w:rPr>
                <w:rStyle w:val="None"/>
                <w:shd w:val="nil" w:color="auto" w:fill="auto"/>
                <w:rtl w:val="0"/>
                <w:lang w:val="en-US"/>
              </w:rPr>
              <w:t xml:space="preserve">ă </w:t>
            </w:r>
            <w:r>
              <w:rPr>
                <w:rStyle w:val="None"/>
                <w:shd w:val="nil" w:color="auto" w:fill="auto"/>
                <w:rtl w:val="0"/>
                <w:lang w:val="en-US"/>
              </w:rPr>
              <w:t>de respira</w:t>
            </w:r>
            <w:r>
              <w:rPr>
                <w:rStyle w:val="None"/>
                <w:shd w:val="nil" w:color="auto" w:fill="auto"/>
                <w:rtl w:val="0"/>
                <w:lang w:val="en-US"/>
              </w:rPr>
              <w:t>ț</w:t>
            </w:r>
            <w:r>
              <w:rPr>
                <w:rStyle w:val="None"/>
                <w:shd w:val="nil" w:color="auto" w:fill="auto"/>
                <w:rtl w:val="0"/>
                <w:lang w:val="en-US"/>
              </w:rPr>
              <w:t xml:space="preserve">ie </w:t>
            </w:r>
          </w:p>
        </w:tc>
      </w:tr>
      <w:tr>
        <w:tblPrEx>
          <w:shd w:val="clear" w:color="auto" w:fill="ceddeb"/>
        </w:tblPrEx>
        <w:trPr>
          <w:trHeight w:val="178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ETANSAT FILETEMETALICE - RAPID - UNIVERSAL   PRODUS 577         50 ML</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13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FOAM 0 NF (5L) DEGRESANT SPUMARE REDUSA</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H314 -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w:t>
            </w:r>
          </w:p>
        </w:tc>
      </w:tr>
      <w:tr>
        <w:tblPrEx>
          <w:shd w:val="clear" w:color="auto" w:fill="ceddeb"/>
        </w:tblPrEx>
        <w:trPr>
          <w:trHeight w:val="148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HDHC - AGENT DE CURATARE PT MAINI CU ALOE VERA</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C</w:t>
            </w:r>
            <w:r>
              <w:rPr>
                <w:rStyle w:val="None"/>
                <w:shd w:val="nil" w:color="auto" w:fill="auto"/>
                <w:rtl w:val="0"/>
                <w:lang w:val="en-US"/>
              </w:rPr>
              <w:t>â</w:t>
            </w:r>
            <w:r>
              <w:rPr>
                <w:rStyle w:val="None"/>
                <w:shd w:val="nil" w:color="auto" w:fill="auto"/>
                <w:rtl w:val="0"/>
                <w:lang w:val="en-US"/>
              </w:rPr>
              <w:t>nd este expus la temperaturi ridicate, amestecul poate elibera produ</w:t>
            </w:r>
            <w:r>
              <w:rPr>
                <w:rStyle w:val="None"/>
                <w:shd w:val="nil" w:color="auto" w:fill="auto"/>
                <w:rtl w:val="0"/>
                <w:lang w:val="en-US"/>
              </w:rPr>
              <w:t>ş</w:t>
            </w:r>
            <w:r>
              <w:rPr>
                <w:rStyle w:val="None"/>
                <w:shd w:val="nil" w:color="auto" w:fill="auto"/>
                <w:rtl w:val="0"/>
                <w:lang w:val="en-US"/>
              </w:rPr>
              <w:t>i de descompunere periculo</w:t>
            </w:r>
            <w:r>
              <w:rPr>
                <w:rStyle w:val="None"/>
                <w:shd w:val="nil" w:color="auto" w:fill="auto"/>
                <w:rtl w:val="0"/>
                <w:lang w:val="en-US"/>
              </w:rPr>
              <w:t>ş</w:t>
            </w:r>
            <w:r>
              <w:rPr>
                <w:rStyle w:val="None"/>
                <w:shd w:val="nil" w:color="auto" w:fill="auto"/>
                <w:rtl w:val="0"/>
                <w:lang w:val="en-US"/>
              </w:rPr>
              <w:t xml:space="preserve">i cum ar fi monoxidul de carbon, fum </w:t>
            </w:r>
            <w:r>
              <w:rPr>
                <w:rStyle w:val="None"/>
                <w:shd w:val="nil" w:color="auto" w:fill="auto"/>
                <w:rtl w:val="0"/>
                <w:lang w:val="en-US"/>
              </w:rPr>
              <w:t>ș</w:t>
            </w:r>
            <w:r>
              <w:rPr>
                <w:rStyle w:val="None"/>
                <w:shd w:val="nil" w:color="auto" w:fill="auto"/>
                <w:rtl w:val="0"/>
                <w:lang w:val="en-US"/>
              </w:rPr>
              <w:t>i/sau oxid de azot. Materialul poate crea condi</w:t>
            </w:r>
            <w:r>
              <w:rPr>
                <w:rStyle w:val="None"/>
                <w:shd w:val="nil" w:color="auto" w:fill="auto"/>
                <w:rtl w:val="0"/>
                <w:lang w:val="en-US"/>
              </w:rPr>
              <w:t>ţ</w:t>
            </w:r>
            <w:r>
              <w:rPr>
                <w:rStyle w:val="None"/>
                <w:shd w:val="nil" w:color="auto" w:fill="auto"/>
                <w:rtl w:val="0"/>
                <w:lang w:val="en-US"/>
              </w:rPr>
              <w:t xml:space="preserve">ii de alunecare.   </w:t>
            </w:r>
          </w:p>
        </w:tc>
      </w:tr>
      <w:tr>
        <w:tblPrEx>
          <w:shd w:val="clear" w:color="auto" w:fill="ceddeb"/>
        </w:tblPrEx>
        <w:trPr>
          <w:trHeight w:val="1011"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Hidroxid de sodiu </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400 tone/an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Cisterna/tanc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Soda-Matriterie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Corosiv pentru piele  1A: H314                 C</w:t>
            </w:r>
            <w:r>
              <w:rPr>
                <w:rStyle w:val="None"/>
                <w:shd w:val="nil" w:color="auto" w:fill="auto"/>
                <w:rtl w:val="0"/>
                <w:lang w:val="en-US"/>
              </w:rPr>
              <w:t>≥</w:t>
            </w:r>
            <w:r>
              <w:rPr>
                <w:rStyle w:val="None"/>
                <w:shd w:val="nil" w:color="auto" w:fill="auto"/>
                <w:rtl w:val="0"/>
                <w:lang w:val="en-US"/>
              </w:rPr>
              <w:t xml:space="preserve">5% Corosiv pentru piele  1B: H314                 2% </w:t>
            </w:r>
            <w:r>
              <w:rPr>
                <w:rStyle w:val="None"/>
                <w:shd w:val="nil" w:color="auto" w:fill="auto"/>
                <w:rtl w:val="0"/>
                <w:lang w:val="en-US"/>
              </w:rPr>
              <w:t xml:space="preserve">≤ </w:t>
            </w:r>
            <w:r>
              <w:rPr>
                <w:rStyle w:val="None"/>
                <w:shd w:val="nil" w:color="auto" w:fill="auto"/>
                <w:rtl w:val="0"/>
                <w:lang w:val="en-US"/>
              </w:rPr>
              <w:t xml:space="preserve">C &lt; 5% Iritant pentru piele2; H315                        0.5% </w:t>
            </w:r>
            <w:r>
              <w:rPr>
                <w:rStyle w:val="None"/>
                <w:shd w:val="nil" w:color="auto" w:fill="auto"/>
                <w:rtl w:val="0"/>
                <w:lang w:val="en-US"/>
              </w:rPr>
              <w:t xml:space="preserve">≤ </w:t>
            </w:r>
            <w:r>
              <w:rPr>
                <w:rStyle w:val="None"/>
                <w:shd w:val="nil" w:color="auto" w:fill="auto"/>
                <w:rtl w:val="0"/>
                <w:lang w:val="en-US"/>
              </w:rPr>
              <w:t>C &lt; 2% Iritant pentru ochi 2; H319</w:t>
            </w:r>
          </w:p>
        </w:tc>
      </w:tr>
      <w:tr>
        <w:tblPrEx>
          <w:shd w:val="clear" w:color="auto" w:fill="ceddeb"/>
        </w:tblPrEx>
        <w:trPr>
          <w:trHeight w:val="1011"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Hidroxid de sodiu-laborator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90 kg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laboratorul de QA</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Corosiv pentru piele  1A: H314                 C</w:t>
            </w:r>
            <w:r>
              <w:rPr>
                <w:rStyle w:val="None"/>
                <w:shd w:val="nil" w:color="auto" w:fill="auto"/>
                <w:rtl w:val="0"/>
                <w:lang w:val="en-US"/>
              </w:rPr>
              <w:t>≥</w:t>
            </w:r>
            <w:r>
              <w:rPr>
                <w:rStyle w:val="None"/>
                <w:shd w:val="nil" w:color="auto" w:fill="auto"/>
                <w:rtl w:val="0"/>
                <w:lang w:val="en-US"/>
              </w:rPr>
              <w:t xml:space="preserve">5% Corosiv pentru piele  1B: H314                 2% </w:t>
            </w:r>
            <w:r>
              <w:rPr>
                <w:rStyle w:val="None"/>
                <w:shd w:val="nil" w:color="auto" w:fill="auto"/>
                <w:rtl w:val="0"/>
                <w:lang w:val="en-US"/>
              </w:rPr>
              <w:t xml:space="preserve">≤ </w:t>
            </w:r>
            <w:r>
              <w:rPr>
                <w:rStyle w:val="None"/>
                <w:shd w:val="nil" w:color="auto" w:fill="auto"/>
                <w:rtl w:val="0"/>
                <w:lang w:val="en-US"/>
              </w:rPr>
              <w:t xml:space="preserve">C &lt; 5% Iritant pentru piele2; H315                        0.5% </w:t>
            </w:r>
            <w:r>
              <w:rPr>
                <w:rStyle w:val="None"/>
                <w:shd w:val="nil" w:color="auto" w:fill="auto"/>
                <w:rtl w:val="0"/>
                <w:lang w:val="en-US"/>
              </w:rPr>
              <w:t xml:space="preserve">≤ </w:t>
            </w:r>
            <w:r>
              <w:rPr>
                <w:rStyle w:val="None"/>
                <w:shd w:val="nil" w:color="auto" w:fill="auto"/>
                <w:rtl w:val="0"/>
                <w:lang w:val="en-US"/>
              </w:rPr>
              <w:t>C &lt; 2% Iritant pentru ochi 2; H319</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LAGD</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Recipient metal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H302 Nociv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H304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 xml:space="preserve">trundere </w:t>
            </w:r>
            <w:r>
              <w:rPr>
                <w:rStyle w:val="None"/>
                <w:shd w:val="nil" w:color="auto" w:fill="auto"/>
                <w:rtl w:val="0"/>
                <w:lang w:val="en-US"/>
              </w:rPr>
              <w:t>î</w:t>
            </w:r>
            <w:r>
              <w:rPr>
                <w:rStyle w:val="None"/>
                <w:shd w:val="nil" w:color="auto" w:fill="auto"/>
                <w:rtl w:val="0"/>
                <w:lang w:val="en-US"/>
              </w:rPr>
              <w:t>n c</w:t>
            </w:r>
            <w:r>
              <w:rPr>
                <w:rStyle w:val="None"/>
                <w:shd w:val="nil" w:color="auto" w:fill="auto"/>
                <w:rtl w:val="0"/>
                <w:lang w:val="en-US"/>
              </w:rPr>
              <w:t>ă</w:t>
            </w:r>
            <w:r>
              <w:rPr>
                <w:rStyle w:val="None"/>
                <w:shd w:val="nil" w:color="auto" w:fill="auto"/>
                <w:rtl w:val="0"/>
                <w:lang w:val="en-US"/>
              </w:rPr>
              <w:t>ile respiratorii.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H372 Provoac</w:t>
            </w:r>
            <w:r>
              <w:rPr>
                <w:rStyle w:val="None"/>
                <w:shd w:val="nil" w:color="auto" w:fill="auto"/>
                <w:rtl w:val="0"/>
                <w:lang w:val="en-US"/>
              </w:rPr>
              <w:t xml:space="preserve">ă </w:t>
            </w:r>
            <w:r>
              <w:rPr>
                <w:rStyle w:val="None"/>
                <w:shd w:val="nil" w:color="auto" w:fill="auto"/>
                <w:rtl w:val="0"/>
                <w:lang w:val="en-US"/>
              </w:rPr>
              <w:t xml:space="preserve">leziuni ale organelor </w:t>
            </w:r>
            <w:r>
              <w:rPr>
                <w:rStyle w:val="None"/>
                <w:shd w:val="nil" w:color="auto" w:fill="auto"/>
                <w:rtl w:val="0"/>
                <w:lang w:val="en-US"/>
              </w:rPr>
              <w:t>î</w:t>
            </w:r>
            <w:r>
              <w:rPr>
                <w:rStyle w:val="None"/>
                <w:shd w:val="nil" w:color="auto" w:fill="auto"/>
                <w:rtl w:val="0"/>
                <w:lang w:val="en-US"/>
              </w:rPr>
              <w:t>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ă</w:t>
            </w:r>
            <w:r>
              <w:rPr>
                <w:rStyle w:val="None"/>
                <w:shd w:val="nil" w:color="auto" w:fill="auto"/>
                <w:rtl w:val="0"/>
                <w:lang w:val="en-US"/>
              </w:rPr>
              <w:t>. H400 Foarte toxic pentru mediul acvatic H410 Foarte toxic pentru mediul acvatic cu efecte pe termen lung</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Lichid Antigel concentrat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 l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H302 Nociv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H304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 xml:space="preserve">trundere </w:t>
            </w:r>
            <w:r>
              <w:rPr>
                <w:rStyle w:val="None"/>
                <w:shd w:val="nil" w:color="auto" w:fill="auto"/>
                <w:rtl w:val="0"/>
                <w:lang w:val="en-US"/>
              </w:rPr>
              <w:t>î</w:t>
            </w:r>
            <w:r>
              <w:rPr>
                <w:rStyle w:val="None"/>
                <w:shd w:val="nil" w:color="auto" w:fill="auto"/>
                <w:rtl w:val="0"/>
                <w:lang w:val="en-US"/>
              </w:rPr>
              <w:t>n c</w:t>
            </w:r>
            <w:r>
              <w:rPr>
                <w:rStyle w:val="None"/>
                <w:shd w:val="nil" w:color="auto" w:fill="auto"/>
                <w:rtl w:val="0"/>
                <w:lang w:val="en-US"/>
              </w:rPr>
              <w:t>ă</w:t>
            </w:r>
            <w:r>
              <w:rPr>
                <w:rStyle w:val="None"/>
                <w:shd w:val="nil" w:color="auto" w:fill="auto"/>
                <w:rtl w:val="0"/>
                <w:lang w:val="en-US"/>
              </w:rPr>
              <w:t>ile respiratorii.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H372 Provoac</w:t>
            </w:r>
            <w:r>
              <w:rPr>
                <w:rStyle w:val="None"/>
                <w:shd w:val="nil" w:color="auto" w:fill="auto"/>
                <w:rtl w:val="0"/>
                <w:lang w:val="en-US"/>
              </w:rPr>
              <w:t xml:space="preserve">ă </w:t>
            </w:r>
            <w:r>
              <w:rPr>
                <w:rStyle w:val="None"/>
                <w:shd w:val="nil" w:color="auto" w:fill="auto"/>
                <w:rtl w:val="0"/>
                <w:lang w:val="en-US"/>
              </w:rPr>
              <w:t xml:space="preserve">leziuni ale organelor </w:t>
            </w:r>
            <w:r>
              <w:rPr>
                <w:rStyle w:val="None"/>
                <w:shd w:val="nil" w:color="auto" w:fill="auto"/>
                <w:rtl w:val="0"/>
                <w:lang w:val="en-US"/>
              </w:rPr>
              <w:t>î</w:t>
            </w:r>
            <w:r>
              <w:rPr>
                <w:rStyle w:val="None"/>
                <w:shd w:val="nil" w:color="auto" w:fill="auto"/>
                <w:rtl w:val="0"/>
                <w:lang w:val="en-US"/>
              </w:rPr>
              <w:t>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ă</w:t>
            </w:r>
            <w:r>
              <w:rPr>
                <w:rStyle w:val="None"/>
                <w:shd w:val="nil" w:color="auto" w:fill="auto"/>
                <w:rtl w:val="0"/>
                <w:lang w:val="en-US"/>
              </w:rPr>
              <w:t>. H400 Foarte toxic pentru mediul acvatic H410 Foarte toxic pentru mediul acvatic cu efecte pe termen lung</w:t>
            </w:r>
          </w:p>
        </w:tc>
      </w:tr>
      <w:tr>
        <w:tblPrEx>
          <w:shd w:val="clear" w:color="auto" w:fill="ceddeb"/>
        </w:tblPrEx>
        <w:trPr>
          <w:trHeight w:val="178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222 PT ASIGURARE SURUBURI REZISTENTA MODERATA  COD 22252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78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243 PT ASIGURARE SURUBURI REZISTENTA MODERATA  COD 24333</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95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248 ( ASIGURARE SURUBURI REZISTENTA MEDIE - STICK ) COD 38268</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7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270 PT ASIGURARE SURUBURI REZISTENTA MODERATA  COD 27041</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71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271 ( ASIGURARE SURUBURI REZISTENTA INALTA ) COD 27134</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 xml:space="preserve">5 buc/an </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201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3421 ( A&amp;B ) ADEZIV EPOXIDIC - LENT -REZISTENT LA UMIDITATE  COD 33369</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Recipient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3430 A si B</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Recipient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7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401/20  ADEZIV RAPID SEMI - VASCOS - UNIVERSAL   COD 40120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406/20 ADEZIV ULTRA - RAPID FLUID - CAUCIUC+PLASTIC COD   40620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454</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480/20G - 16613.</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219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511 ETANSANT FILETE METALICE - REZISTENTA MICA  COD 24006 / 24016</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219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518 ETANSANT DE SUPRAFETE METALICE - JOC MARE - RIGID  COD 18967</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48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55 SNUR ETANSAT FILETE TUBULATURI    50 ML</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PVC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5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572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PVC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5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5910 200gr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Flacon PVC </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Magazie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5920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219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603 FIXATOR ASAMBLARI CILINDRICE - FLUID - REZISTENTA MODERATA   COD 16896</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243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620 FIXATOR ASAMBLARI CILINDRICE - PASTA - INALTA REZISTENTA TERMICA  COD 19299</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95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648 FIXATOR ASAMBLARI CILINDRICE - FLUID - PUTERNIC   COD 64832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7039</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150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7235</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100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7649</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135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770/10  CURATITOR ECOL LOCTITE - 25580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8008</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8009</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8014</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17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LOCTITE 8031 SPRAY - ULEI DE TAIERE PT PRELUCRARI MECANICE   COD 26473</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200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8151 SPRAY - PASTA DE ASAMBLARE ANTIGRIPAJ - CU ALUMINIU   COD 15374</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178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LOCTITE 8154 PASTA DE ASAMBLARE ANTIGRIPAJ - CONTINE MOS2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13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Longtime Pd2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center"/>
          </w:tcPr>
          <w:p>
            <w:pPr>
              <w:pStyle w:val="Body A"/>
              <w:spacing w:after="0" w:line="240" w:lineRule="auto"/>
            </w:pPr>
            <w:r>
              <w:rPr>
                <w:rStyle w:val="None"/>
                <w:rFonts w:ascii="Arial" w:hAnsi="Arial"/>
                <w:sz w:val="20"/>
                <w:szCs w:val="20"/>
                <w:shd w:val="nil" w:color="auto" w:fill="auto"/>
                <w:rtl w:val="0"/>
                <w:lang w:val="en-US"/>
              </w:rPr>
              <w:t>Magazia chimicale/Dulap Maintenance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p>
        </w:tc>
      </w:tr>
      <w:tr>
        <w:tblPrEx>
          <w:shd w:val="clear" w:color="auto" w:fill="ceddeb"/>
        </w:tblPrEx>
        <w:trPr>
          <w:trHeight w:val="5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Macro Cream</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Flacon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Nu sunt cunosute pericole speciale</w:t>
            </w:r>
          </w:p>
        </w:tc>
      </w:tr>
      <w:tr>
        <w:tblPrEx>
          <w:shd w:val="clear" w:color="auto" w:fill="ceddeb"/>
        </w:tblPrEx>
        <w:trPr>
          <w:trHeight w:val="22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Mereta 320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 xml:space="preserve">25 l/an </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H302 Nociv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H304 Poate fi mortal </w:t>
            </w:r>
            <w:r>
              <w:rPr>
                <w:rStyle w:val="None"/>
                <w:shd w:val="nil" w:color="auto" w:fill="auto"/>
                <w:rtl w:val="0"/>
                <w:lang w:val="en-US"/>
              </w:rPr>
              <w:t>î</w:t>
            </w:r>
            <w:r>
              <w:rPr>
                <w:rStyle w:val="None"/>
                <w:shd w:val="nil" w:color="auto" w:fill="auto"/>
                <w:rtl w:val="0"/>
                <w:lang w:val="en-US"/>
              </w:rPr>
              <w:t xml:space="preserve">n caz de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 xml:space="preserve">ire </w:t>
            </w:r>
            <w:r>
              <w:rPr>
                <w:rStyle w:val="None"/>
                <w:shd w:val="nil" w:color="auto" w:fill="auto"/>
                <w:rtl w:val="0"/>
                <w:lang w:val="en-US"/>
              </w:rPr>
              <w:t>ş</w:t>
            </w:r>
            <w:r>
              <w:rPr>
                <w:rStyle w:val="None"/>
                <w:shd w:val="nil" w:color="auto" w:fill="auto"/>
                <w:rtl w:val="0"/>
                <w:lang w:val="en-US"/>
              </w:rPr>
              <w:t>i de p</w:t>
            </w:r>
            <w:r>
              <w:rPr>
                <w:rStyle w:val="None"/>
                <w:shd w:val="nil" w:color="auto" w:fill="auto"/>
                <w:rtl w:val="0"/>
                <w:lang w:val="en-US"/>
              </w:rPr>
              <w:t>ă</w:t>
            </w:r>
            <w:r>
              <w:rPr>
                <w:rStyle w:val="None"/>
                <w:shd w:val="nil" w:color="auto" w:fill="auto"/>
                <w:rtl w:val="0"/>
                <w:lang w:val="en-US"/>
              </w:rPr>
              <w:t xml:space="preserve">trundere </w:t>
            </w:r>
            <w:r>
              <w:rPr>
                <w:rStyle w:val="None"/>
                <w:shd w:val="nil" w:color="auto" w:fill="auto"/>
                <w:rtl w:val="0"/>
                <w:lang w:val="en-US"/>
              </w:rPr>
              <w:t>î</w:t>
            </w:r>
            <w:r>
              <w:rPr>
                <w:rStyle w:val="None"/>
                <w:shd w:val="nil" w:color="auto" w:fill="auto"/>
                <w:rtl w:val="0"/>
                <w:lang w:val="en-US"/>
              </w:rPr>
              <w:t>n c</w:t>
            </w:r>
            <w:r>
              <w:rPr>
                <w:rStyle w:val="None"/>
                <w:shd w:val="nil" w:color="auto" w:fill="auto"/>
                <w:rtl w:val="0"/>
                <w:lang w:val="en-US"/>
              </w:rPr>
              <w:t>ă</w:t>
            </w:r>
            <w:r>
              <w:rPr>
                <w:rStyle w:val="None"/>
                <w:shd w:val="nil" w:color="auto" w:fill="auto"/>
                <w:rtl w:val="0"/>
                <w:lang w:val="en-US"/>
              </w:rPr>
              <w:t>ile respiratorii. H314 Provoac</w:t>
            </w:r>
            <w:r>
              <w:rPr>
                <w:rStyle w:val="None"/>
                <w:shd w:val="nil" w:color="auto" w:fill="auto"/>
                <w:rtl w:val="0"/>
                <w:lang w:val="en-US"/>
              </w:rPr>
              <w:t xml:space="preserve">ă </w:t>
            </w:r>
            <w:r>
              <w:rPr>
                <w:rStyle w:val="None"/>
                <w:shd w:val="nil" w:color="auto" w:fill="auto"/>
                <w:rtl w:val="0"/>
                <w:lang w:val="en-US"/>
              </w:rPr>
              <w:t xml:space="preserve">arsuri grave ale pielii </w:t>
            </w:r>
            <w:r>
              <w:rPr>
                <w:rStyle w:val="None"/>
                <w:shd w:val="nil" w:color="auto" w:fill="auto"/>
                <w:rtl w:val="0"/>
                <w:lang w:val="en-US"/>
              </w:rPr>
              <w:t>ş</w:t>
            </w:r>
            <w:r>
              <w:rPr>
                <w:rStyle w:val="None"/>
                <w:shd w:val="nil" w:color="auto" w:fill="auto"/>
                <w:rtl w:val="0"/>
                <w:lang w:val="en-US"/>
              </w:rPr>
              <w:t>i lezarea ochilor H372 Provoac</w:t>
            </w:r>
            <w:r>
              <w:rPr>
                <w:rStyle w:val="None"/>
                <w:shd w:val="nil" w:color="auto" w:fill="auto"/>
                <w:rtl w:val="0"/>
                <w:lang w:val="en-US"/>
              </w:rPr>
              <w:t xml:space="preserve">ă </w:t>
            </w:r>
            <w:r>
              <w:rPr>
                <w:rStyle w:val="None"/>
                <w:shd w:val="nil" w:color="auto" w:fill="auto"/>
                <w:rtl w:val="0"/>
                <w:lang w:val="en-US"/>
              </w:rPr>
              <w:t xml:space="preserve">leziuni ale organelor </w:t>
            </w:r>
            <w:r>
              <w:rPr>
                <w:rStyle w:val="None"/>
                <w:shd w:val="nil" w:color="auto" w:fill="auto"/>
                <w:rtl w:val="0"/>
                <w:lang w:val="en-US"/>
              </w:rPr>
              <w:t>î</w:t>
            </w:r>
            <w:r>
              <w:rPr>
                <w:rStyle w:val="None"/>
                <w:shd w:val="nil" w:color="auto" w:fill="auto"/>
                <w:rtl w:val="0"/>
                <w:lang w:val="en-US"/>
              </w:rPr>
              <w:t>n caz de expunere prelungit</w:t>
            </w:r>
            <w:r>
              <w:rPr>
                <w:rStyle w:val="None"/>
                <w:shd w:val="nil" w:color="auto" w:fill="auto"/>
                <w:rtl w:val="0"/>
                <w:lang w:val="en-US"/>
              </w:rPr>
              <w:t xml:space="preserve">ă </w:t>
            </w:r>
            <w:r>
              <w:rPr>
                <w:rStyle w:val="None"/>
                <w:shd w:val="nil" w:color="auto" w:fill="auto"/>
                <w:rtl w:val="0"/>
                <w:lang w:val="en-US"/>
              </w:rPr>
              <w:t>sau repetat</w:t>
            </w:r>
            <w:r>
              <w:rPr>
                <w:rStyle w:val="None"/>
                <w:shd w:val="nil" w:color="auto" w:fill="auto"/>
                <w:rtl w:val="0"/>
                <w:lang w:val="en-US"/>
              </w:rPr>
              <w:t>ă</w:t>
            </w:r>
            <w:r>
              <w:rPr>
                <w:rStyle w:val="None"/>
                <w:shd w:val="nil" w:color="auto" w:fill="auto"/>
                <w:rtl w:val="0"/>
                <w:lang w:val="en-US"/>
              </w:rPr>
              <w:t>. H400 Foarte toxic pentru mediul acvatic H410 Foarte toxic pentru mediul acvatic cu efecte pe termen lung</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Microlife LCC012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Nu este toxic pentru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 sau pentru om. Este biodegradabil conform standardelor.</w:t>
            </w:r>
          </w:p>
        </w:tc>
      </w:tr>
      <w:tr>
        <w:tblPrEx>
          <w:shd w:val="clear" w:color="auto" w:fill="ceddeb"/>
        </w:tblPrEx>
        <w:trPr>
          <w:trHeight w:val="244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Motorina</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45000l/an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Rezervor exterior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Rezervor exterior metalic</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shd w:val="nil" w:color="auto" w:fill="auto"/>
                <w:rtl w:val="0"/>
                <w:lang w:val="en-US"/>
              </w:rPr>
              <w:t>Lichide inflamabile, categoria 3                  H226            Toxicitate acut</w:t>
            </w:r>
            <w:r>
              <w:rPr>
                <w:rStyle w:val="None"/>
                <w:shd w:val="nil" w:color="auto" w:fill="auto"/>
                <w:rtl w:val="0"/>
                <w:lang w:val="en-US"/>
              </w:rPr>
              <w:t xml:space="preserve">ă </w:t>
            </w:r>
            <w:r>
              <w:rPr>
                <w:rStyle w:val="None"/>
                <w:shd w:val="nil" w:color="auto" w:fill="auto"/>
                <w:rtl w:val="0"/>
                <w:lang w:val="en-US"/>
              </w:rPr>
              <w:t xml:space="preserve">(inhalare), categoria 4      H332            Corodarea/iritarea pielii, categoria 2          H315            Cancerigenitate, categoria 2                      H351            Toxicitate asupra unui organ </w:t>
            </w:r>
            <w:r>
              <w:rPr>
                <w:rStyle w:val="None"/>
                <w:shd w:val="nil" w:color="auto" w:fill="auto"/>
                <w:rtl w:val="0"/>
                <w:lang w:val="en-US"/>
              </w:rPr>
              <w:t>ț</w:t>
            </w:r>
            <w:r>
              <w:rPr>
                <w:rStyle w:val="None"/>
                <w:shd w:val="nil" w:color="auto" w:fill="auto"/>
                <w:rtl w:val="0"/>
                <w:lang w:val="en-US"/>
              </w:rPr>
              <w:t>int</w:t>
            </w:r>
            <w:r>
              <w:rPr>
                <w:rStyle w:val="None"/>
                <w:shd w:val="nil" w:color="auto" w:fill="auto"/>
                <w:rtl w:val="0"/>
                <w:lang w:val="en-US"/>
              </w:rPr>
              <w:t xml:space="preserve">ă  </w:t>
            </w:r>
            <w:r>
              <w:rPr>
                <w:rStyle w:val="None"/>
                <w:shd w:val="nil" w:color="auto" w:fill="auto"/>
                <w:rtl w:val="0"/>
                <w:lang w:val="en-US"/>
              </w:rPr>
              <w:t xml:space="preserve">specific </w:t>
            </w:r>
            <w:r>
              <w:rPr>
                <w:rStyle w:val="None"/>
                <w:shd w:val="nil" w:color="auto" w:fill="auto"/>
                <w:rtl w:val="0"/>
                <w:lang w:val="en-US"/>
              </w:rPr>
              <w:t xml:space="preserve">– </w:t>
            </w:r>
            <w:r>
              <w:rPr>
                <w:rStyle w:val="None"/>
                <w:shd w:val="nil" w:color="auto" w:fill="auto"/>
                <w:rtl w:val="0"/>
                <w:lang w:val="en-US"/>
              </w:rPr>
              <w:t>expunere repetat</w:t>
            </w:r>
            <w:r>
              <w:rPr>
                <w:rStyle w:val="None"/>
                <w:shd w:val="nil" w:color="auto" w:fill="auto"/>
                <w:rtl w:val="0"/>
                <w:lang w:val="en-US"/>
              </w:rPr>
              <w:t>ă</w:t>
            </w:r>
            <w:r>
              <w:rPr>
                <w:rStyle w:val="None"/>
                <w:shd w:val="nil" w:color="auto" w:fill="auto"/>
                <w:rtl w:val="0"/>
                <w:lang w:val="en-US"/>
              </w:rPr>
              <w:t xml:space="preserve">, categoria 2  H373      Pericol prin aspirare, categoria 1               H304             Periculos pentru mediul acvatic </w:t>
            </w:r>
            <w:r>
              <w:rPr>
                <w:rStyle w:val="None"/>
                <w:shd w:val="nil" w:color="auto" w:fill="auto"/>
                <w:rtl w:val="0"/>
                <w:lang w:val="en-US"/>
              </w:rPr>
              <w:t xml:space="preserve">–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NC 123 - INHIBITOR CORAZIV</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 - Extrem de inflamabil R12 Extrem de inflamabil R66 Expunerea repetat</w:t>
            </w:r>
            <w:r>
              <w:rPr>
                <w:rStyle w:val="None"/>
                <w:shd w:val="nil" w:color="auto" w:fill="auto"/>
                <w:rtl w:val="0"/>
                <w:lang w:val="en-US"/>
              </w:rPr>
              <w:t xml:space="preserve">ă </w:t>
            </w:r>
            <w:r>
              <w:rPr>
                <w:rStyle w:val="None"/>
                <w:shd w:val="nil" w:color="auto" w:fill="auto"/>
                <w:rtl w:val="0"/>
                <w:lang w:val="en-US"/>
              </w:rPr>
              <w:t>poate provoca uscarea sau cr</w:t>
            </w:r>
            <w:r>
              <w:rPr>
                <w:rStyle w:val="None"/>
                <w:shd w:val="nil" w:color="auto" w:fill="auto"/>
                <w:rtl w:val="0"/>
                <w:lang w:val="en-US"/>
              </w:rPr>
              <w:t>ă</w:t>
            </w:r>
            <w:r>
              <w:rPr>
                <w:rStyle w:val="None"/>
                <w:shd w:val="nil" w:color="auto" w:fill="auto"/>
                <w:rtl w:val="0"/>
                <w:lang w:val="en-US"/>
              </w:rPr>
              <w:t xml:space="preserve">parea pielii </w:t>
            </w:r>
          </w:p>
        </w:tc>
      </w:tr>
      <w:tr>
        <w:tblPrEx>
          <w:shd w:val="clear" w:color="auto" w:fill="ceddeb"/>
        </w:tblPrEx>
        <w:trPr>
          <w:trHeight w:val="244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Roto inject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Tub PVC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shd w:val="nil" w:color="auto" w:fill="auto"/>
                <w:rtl w:val="0"/>
                <w:lang w:val="en-US"/>
              </w:rPr>
              <w:t>Lichide inflamabile, categoria 3                  H226            Toxicitate acut</w:t>
            </w:r>
            <w:r>
              <w:rPr>
                <w:rStyle w:val="None"/>
                <w:shd w:val="nil" w:color="auto" w:fill="auto"/>
                <w:rtl w:val="0"/>
                <w:lang w:val="en-US"/>
              </w:rPr>
              <w:t xml:space="preserve">ă </w:t>
            </w:r>
            <w:r>
              <w:rPr>
                <w:rStyle w:val="None"/>
                <w:shd w:val="nil" w:color="auto" w:fill="auto"/>
                <w:rtl w:val="0"/>
                <w:lang w:val="en-US"/>
              </w:rPr>
              <w:t xml:space="preserve">(inhalare), categoria 4      H332            Corodarea/iritarea pielii, categoria 2          H315            Cancerigenitate, categoria 2                      H351            Toxicitate asupra unui organ </w:t>
            </w:r>
            <w:r>
              <w:rPr>
                <w:rStyle w:val="None"/>
                <w:shd w:val="nil" w:color="auto" w:fill="auto"/>
                <w:rtl w:val="0"/>
                <w:lang w:val="en-US"/>
              </w:rPr>
              <w:t>ț</w:t>
            </w:r>
            <w:r>
              <w:rPr>
                <w:rStyle w:val="None"/>
                <w:shd w:val="nil" w:color="auto" w:fill="auto"/>
                <w:rtl w:val="0"/>
                <w:lang w:val="en-US"/>
              </w:rPr>
              <w:t>int</w:t>
            </w:r>
            <w:r>
              <w:rPr>
                <w:rStyle w:val="None"/>
                <w:shd w:val="nil" w:color="auto" w:fill="auto"/>
                <w:rtl w:val="0"/>
                <w:lang w:val="en-US"/>
              </w:rPr>
              <w:t xml:space="preserve">ă  </w:t>
            </w:r>
            <w:r>
              <w:rPr>
                <w:rStyle w:val="None"/>
                <w:shd w:val="nil" w:color="auto" w:fill="auto"/>
                <w:rtl w:val="0"/>
                <w:lang w:val="en-US"/>
              </w:rPr>
              <w:t xml:space="preserve">specific </w:t>
            </w:r>
            <w:r>
              <w:rPr>
                <w:rStyle w:val="None"/>
                <w:shd w:val="nil" w:color="auto" w:fill="auto"/>
                <w:rtl w:val="0"/>
                <w:lang w:val="en-US"/>
              </w:rPr>
              <w:t xml:space="preserve">– </w:t>
            </w:r>
            <w:r>
              <w:rPr>
                <w:rStyle w:val="None"/>
                <w:shd w:val="nil" w:color="auto" w:fill="auto"/>
                <w:rtl w:val="0"/>
                <w:lang w:val="en-US"/>
              </w:rPr>
              <w:t>expunere repetat</w:t>
            </w:r>
            <w:r>
              <w:rPr>
                <w:rStyle w:val="None"/>
                <w:shd w:val="nil" w:color="auto" w:fill="auto"/>
                <w:rtl w:val="0"/>
                <w:lang w:val="en-US"/>
              </w:rPr>
              <w:t>ă</w:t>
            </w:r>
            <w:r>
              <w:rPr>
                <w:rStyle w:val="None"/>
                <w:shd w:val="nil" w:color="auto" w:fill="auto"/>
                <w:rtl w:val="0"/>
                <w:lang w:val="en-US"/>
              </w:rPr>
              <w:t xml:space="preserve">, categoria 2  H373      Pericol prin aspirare, categoria 1               H304             Periculos pentru mediul acvatic </w:t>
            </w:r>
            <w:r>
              <w:rPr>
                <w:rStyle w:val="None"/>
                <w:shd w:val="nil" w:color="auto" w:fill="auto"/>
                <w:rtl w:val="0"/>
                <w:lang w:val="en-US"/>
              </w:rPr>
              <w:t xml:space="preserve">–  </w:t>
            </w:r>
          </w:p>
        </w:tc>
      </w:tr>
      <w:tr>
        <w:tblPrEx>
          <w:shd w:val="clear" w:color="auto" w:fill="ceddeb"/>
        </w:tblPrEx>
        <w:trPr>
          <w:trHeight w:val="5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SDS GB 601</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Tub spay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R36 Iritant pentru ochi - R20/22 Nociv prin inhalare </w:t>
            </w:r>
            <w:r>
              <w:rPr>
                <w:rStyle w:val="None"/>
                <w:shd w:val="nil" w:color="auto" w:fill="auto"/>
                <w:rtl w:val="0"/>
                <w:lang w:val="en-US"/>
              </w:rPr>
              <w:t>ş</w:t>
            </w:r>
            <w:r>
              <w:rPr>
                <w:rStyle w:val="None"/>
                <w:shd w:val="nil" w:color="auto" w:fill="auto"/>
                <w:rtl w:val="0"/>
                <w:lang w:val="en-US"/>
              </w:rPr>
              <w:t xml:space="preserve">i prin </w:t>
            </w:r>
            <w:r>
              <w:rPr>
                <w:rStyle w:val="None"/>
                <w:shd w:val="nil" w:color="auto" w:fill="auto"/>
                <w:rtl w:val="0"/>
                <w:lang w:val="en-US"/>
              </w:rPr>
              <w:t>î</w:t>
            </w:r>
            <w:r>
              <w:rPr>
                <w:rStyle w:val="None"/>
                <w:shd w:val="nil" w:color="auto" w:fill="auto"/>
                <w:rtl w:val="0"/>
                <w:lang w:val="en-US"/>
              </w:rPr>
              <w:t>nghi</w:t>
            </w:r>
            <w:r>
              <w:rPr>
                <w:rStyle w:val="None"/>
                <w:shd w:val="nil" w:color="auto" w:fill="auto"/>
                <w:rtl w:val="0"/>
                <w:lang w:val="en-US"/>
              </w:rPr>
              <w:t>ţ</w:t>
            </w:r>
            <w:r>
              <w:rPr>
                <w:rStyle w:val="None"/>
                <w:shd w:val="nil" w:color="auto" w:fill="auto"/>
                <w:rtl w:val="0"/>
                <w:lang w:val="en-US"/>
              </w:rPr>
              <w:t>ire</w:t>
            </w:r>
          </w:p>
        </w:tc>
      </w:tr>
      <w:tr>
        <w:tblPrEx>
          <w:shd w:val="clear" w:color="auto" w:fill="ceddeb"/>
        </w:tblPrEx>
        <w:trPr>
          <w:trHeight w:val="5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SDS ND 200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w:t>
            </w:r>
            <w:r>
              <w:rPr>
                <w:rStyle w:val="None"/>
                <w:shd w:val="nil" w:color="auto" w:fill="auto"/>
                <w:rtl w:val="0"/>
                <w:lang w:val="en-US"/>
              </w:rPr>
              <w:t>Tub spay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R36 Iritant pentru ochi </w:t>
            </w:r>
          </w:p>
        </w:tc>
      </w:tr>
      <w:tr>
        <w:tblPrEx>
          <w:shd w:val="clear" w:color="auto" w:fill="ceddeb"/>
        </w:tblPrEx>
        <w:trPr>
          <w:trHeight w:val="243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SET ADEZIV STRUCTURAL UNIVERSAL + ACTIVATOR 7388 SPRAY LOCTITE    PRODUS 330   50 ML</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Flacon PVC 50 ml</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H317 Poate provoca o reac</w:t>
            </w:r>
            <w:r>
              <w:rPr>
                <w:rStyle w:val="None"/>
                <w:shd w:val="nil" w:color="auto" w:fill="auto"/>
                <w:rtl w:val="0"/>
                <w:lang w:val="en-US"/>
              </w:rPr>
              <w:t>ţ</w:t>
            </w:r>
            <w:r>
              <w:rPr>
                <w:rStyle w:val="None"/>
                <w:shd w:val="nil" w:color="auto" w:fill="auto"/>
                <w:rtl w:val="0"/>
                <w:lang w:val="en-US"/>
              </w:rPr>
              <w:t>ie alergic</w:t>
            </w:r>
            <w:r>
              <w:rPr>
                <w:rStyle w:val="None"/>
                <w:shd w:val="nil" w:color="auto" w:fill="auto"/>
                <w:rtl w:val="0"/>
                <w:lang w:val="en-US"/>
              </w:rPr>
              <w:t xml:space="preserve">ă </w:t>
            </w:r>
            <w:r>
              <w:rPr>
                <w:rStyle w:val="None"/>
                <w:shd w:val="nil" w:color="auto" w:fill="auto"/>
                <w:rtl w:val="0"/>
                <w:lang w:val="en-US"/>
              </w:rPr>
              <w:t xml:space="preserve">a pielii. </w:t>
            </w:r>
          </w:p>
        </w:tc>
      </w:tr>
      <w:tr>
        <w:tblPrEx>
          <w:shd w:val="clear" w:color="auto" w:fill="ceddeb"/>
        </w:tblPrEx>
        <w:trPr>
          <w:trHeight w:val="1353"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Solutie pt indepartat pete de ulei 3750 ml,cod 133750.(Ole Kleen)</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Platforma deseuri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 xml:space="preserve"> H 314: Provoaca arsuri grave ale pielii si lezarea ochilor.                                                             H290:Poate fi coroziv pentru metale.  </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Spray degresant S</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172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SPRAY PENETRANT DEGRIPANT PUTERNIC   PRODUS 8018    400 ML</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80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7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SPRAY</w:t>
            </w:r>
            <w:r>
              <w:rPr>
                <w:rStyle w:val="None"/>
                <w:shd w:val="nil" w:color="auto" w:fill="auto"/>
                <w:rtl w:val="0"/>
                <w:lang w:val="en-US"/>
              </w:rPr>
              <w:t> </w:t>
            </w:r>
            <w:r>
              <w:rPr>
                <w:rStyle w:val="None"/>
                <w:shd w:val="nil" w:color="auto" w:fill="auto"/>
                <w:rtl w:val="0"/>
                <w:lang w:val="en-US"/>
              </w:rPr>
              <w:t>FILM ALB</w:t>
            </w:r>
            <w:r>
              <w:rPr>
                <w:rStyle w:val="None"/>
                <w:shd w:val="nil" w:color="auto" w:fill="auto"/>
                <w:rtl w:val="0"/>
                <w:lang w:val="en-US"/>
              </w:rPr>
              <w:t> </w:t>
            </w:r>
            <w:r>
              <w:rPr>
                <w:rStyle w:val="None"/>
                <w:shd w:val="nil" w:color="auto" w:fill="auto"/>
                <w:rtl w:val="0"/>
                <w:lang w:val="en-US"/>
              </w:rPr>
              <w:t>CRICK 130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15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100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SPRAY</w:t>
            </w:r>
            <w:r>
              <w:rPr>
                <w:rStyle w:val="None"/>
                <w:shd w:val="nil" w:color="auto" w:fill="auto"/>
                <w:rtl w:val="0"/>
                <w:lang w:val="en-US"/>
              </w:rPr>
              <w:t> </w:t>
            </w:r>
            <w:r>
              <w:rPr>
                <w:rStyle w:val="None"/>
                <w:shd w:val="nil" w:color="auto" w:fill="auto"/>
                <w:rtl w:val="0"/>
                <w:lang w:val="en-US"/>
              </w:rPr>
              <w:t>PENETRANT ROSU</w:t>
            </w:r>
            <w:r>
              <w:rPr>
                <w:rStyle w:val="None"/>
                <w:shd w:val="nil" w:color="auto" w:fill="auto"/>
                <w:rtl w:val="0"/>
                <w:lang w:val="en-US"/>
              </w:rPr>
              <w:t> </w:t>
            </w:r>
            <w:r>
              <w:rPr>
                <w:rStyle w:val="None"/>
                <w:shd w:val="nil" w:color="auto" w:fill="auto"/>
                <w:rtl w:val="0"/>
                <w:lang w:val="en-US"/>
              </w:rPr>
              <w:t>CRICK 120</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918"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ULEI CASTROL VASCOGEN KL 9</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Agent inflamabil - F</w:t>
            </w:r>
            <w:r>
              <w:rPr>
                <w:rStyle w:val="None"/>
                <w:shd w:val="nil" w:color="auto" w:fill="auto"/>
                <w:rtl w:val="0"/>
                <w:lang w:val="en-US"/>
              </w:rPr>
              <w:t>ă</w:t>
            </w:r>
            <w:r>
              <w:rPr>
                <w:rStyle w:val="None"/>
                <w:shd w:val="nil" w:color="auto" w:fill="auto"/>
                <w:rtl w:val="0"/>
                <w:lang w:val="en-US"/>
              </w:rPr>
              <w:t>r</w:t>
            </w:r>
            <w:r>
              <w:rPr>
                <w:rStyle w:val="None"/>
                <w:shd w:val="nil" w:color="auto" w:fill="auto"/>
                <w:rtl w:val="0"/>
                <w:lang w:val="en-US"/>
              </w:rPr>
              <w:t xml:space="preserve">ă </w:t>
            </w:r>
            <w:r>
              <w:rPr>
                <w:rStyle w:val="None"/>
                <w:shd w:val="nil" w:color="auto" w:fill="auto"/>
                <w:rtl w:val="0"/>
                <w:lang w:val="en-US"/>
              </w:rPr>
              <w:t>efecte semnificative cunoscute sau pericole critic</w:t>
            </w:r>
          </w:p>
        </w:tc>
      </w:tr>
      <w:tr>
        <w:tblPrEx>
          <w:shd w:val="clear" w:color="auto" w:fill="ceddeb"/>
        </w:tblPrEx>
        <w:trPr>
          <w:trHeight w:val="248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Ulei Stratus 408 HC ambalaj butoi 208 litri.(Inlocuieste Oporthet)</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2000 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Butoi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8" w:space="0" w:shadow="0" w:frame="0"/>
              <w:left w:val="single" w:color="000000" w:sz="4" w:space="0" w:shadow="0" w:frame="0"/>
              <w:bottom w:val="single" w:color="000000" w:sz="8" w:space="0" w:shadow="0" w:frame="0"/>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Agent inflamabil-H412 -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r>
        <w:tblPrEx>
          <w:shd w:val="clear" w:color="auto" w:fill="ceddeb"/>
        </w:tblPrEx>
        <w:trPr>
          <w:trHeight w:val="248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ULEI UNIVIS N 46</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30000l/an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Butoi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cu ulei</w:t>
            </w:r>
          </w:p>
        </w:tc>
        <w:tc>
          <w:tcPr>
            <w:tcW w:type="dxa" w:w="5386"/>
            <w:tcBorders>
              <w:top w:val="single" w:color="000000" w:sz="8" w:space="0" w:shadow="0" w:frame="0"/>
              <w:left w:val="single" w:color="000000" w:sz="4" w:space="0" w:shadow="0" w:frame="0"/>
              <w:bottom w:val="single" w:color="000000" w:sz="8" w:space="0" w:shadow="0" w:frame="0"/>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Agent inflamabil-H412 -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r>
        <w:tblPrEx>
          <w:shd w:val="clear" w:color="auto" w:fill="ceddeb"/>
        </w:tblPrEx>
        <w:trPr>
          <w:trHeight w:val="486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ULEI Vapocut 6007 ptr.ferestraul final si trebuie sa se evapore.(oil to the final saw for cutting profiles, and needs to evaporate from the profiles when we put them in the aging oven.)</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3000 l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Butoi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8" w:space="0" w:shadow="0" w:frame="0"/>
              <w:left w:val="single" w:color="000000" w:sz="4" w:space="0" w:shadow="0" w:frame="0"/>
              <w:bottom w:val="single" w:color="000000" w:sz="8" w:space="0" w:shadow="0" w:frame="0"/>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Agent inflamabil-H412 -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r>
        <w:tblPrEx>
          <w:shd w:val="clear" w:color="auto" w:fill="ceddeb"/>
        </w:tblPrEx>
        <w:trPr>
          <w:trHeight w:val="247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Ulei VASCOMILL 42</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250 l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Butoi metalic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Magazia chimicale</w:t>
            </w:r>
          </w:p>
        </w:tc>
        <w:tc>
          <w:tcPr>
            <w:tcW w:type="dxa" w:w="5386"/>
            <w:tcBorders>
              <w:top w:val="single" w:color="000000" w:sz="8" w:space="0" w:shadow="0" w:frame="0"/>
              <w:left w:val="single" w:color="000000" w:sz="4" w:space="0" w:shadow="0" w:frame="0"/>
              <w:bottom w:val="single" w:color="000000" w:sz="4" w:space="0" w:shadow="0" w:frame="0"/>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Agent inflamabil-H412 -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r>
        <w:tblPrEx>
          <w:shd w:val="clear" w:color="auto" w:fill="ceddeb"/>
        </w:tblPrEx>
        <w:trPr>
          <w:trHeight w:val="316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VALE 601</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500 kg/an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Galeata metalica</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a) toxicitate acut</w:t>
            </w:r>
            <w:r>
              <w:rPr>
                <w:rStyle w:val="None"/>
                <w:shd w:val="nil" w:color="auto" w:fill="auto"/>
                <w:rtl w:val="0"/>
                <w:lang w:val="en-US"/>
              </w:rPr>
              <w:t>ă</w:t>
            </w:r>
            <w:r>
              <w:rPr>
                <w:rStyle w:val="None"/>
                <w:shd w:val="nil" w:color="auto" w:fill="auto"/>
                <w:rtl w:val="0"/>
                <w:lang w:val="en-US"/>
              </w:rPr>
              <w:t>;</w:t>
            </w:r>
            <w:r>
              <w:rPr>
                <w:rStyle w:val="None"/>
                <w:shd w:val="nil" w:color="auto" w:fill="auto"/>
                <w:lang w:val="en-US"/>
              </w:rPr>
              <w:br w:type="textWrapping"/>
            </w:r>
            <w:r>
              <w:rPr>
                <w:rStyle w:val="None"/>
                <w:shd w:val="nil" w:color="auto" w:fill="auto"/>
                <w:rtl w:val="0"/>
                <w:lang w:val="en-US"/>
              </w:rPr>
              <w:t>b) irita</w:t>
            </w:r>
            <w:r>
              <w:rPr>
                <w:rStyle w:val="None"/>
                <w:shd w:val="nil" w:color="auto" w:fill="auto"/>
                <w:rtl w:val="0"/>
                <w:lang w:val="en-US"/>
              </w:rPr>
              <w:t>ț</w:t>
            </w:r>
            <w:r>
              <w:rPr>
                <w:rStyle w:val="None"/>
                <w:shd w:val="nil" w:color="auto" w:fill="auto"/>
                <w:rtl w:val="0"/>
                <w:lang w:val="en-US"/>
              </w:rPr>
              <w:t>ie sau coroziune cutanat</w:t>
            </w:r>
            <w:r>
              <w:rPr>
                <w:rStyle w:val="None"/>
                <w:shd w:val="nil" w:color="auto" w:fill="auto"/>
                <w:rtl w:val="0"/>
                <w:lang w:val="en-US"/>
              </w:rPr>
              <w:t>ă</w:t>
              <w:br w:type="textWrapping"/>
            </w:r>
            <w:r>
              <w:rPr>
                <w:rStyle w:val="None"/>
                <w:shd w:val="nil" w:color="auto" w:fill="auto"/>
                <w:rtl w:val="0"/>
                <w:lang w:val="en-US"/>
              </w:rPr>
              <w:t>c) v</w:t>
            </w:r>
            <w:r>
              <w:rPr>
                <w:rStyle w:val="None"/>
                <w:shd w:val="nil" w:color="auto" w:fill="auto"/>
                <w:rtl w:val="0"/>
                <w:lang w:val="en-US"/>
              </w:rPr>
              <w:t>ă</w:t>
            </w:r>
            <w:r>
              <w:rPr>
                <w:rStyle w:val="None"/>
                <w:shd w:val="nil" w:color="auto" w:fill="auto"/>
                <w:rtl w:val="0"/>
                <w:lang w:val="en-US"/>
              </w:rPr>
              <w:t>t</w:t>
            </w:r>
            <w:r>
              <w:rPr>
                <w:rStyle w:val="None"/>
                <w:shd w:val="nil" w:color="auto" w:fill="auto"/>
                <w:rtl w:val="0"/>
                <w:lang w:val="en-US"/>
              </w:rPr>
              <w:t>ă</w:t>
            </w:r>
            <w:r>
              <w:rPr>
                <w:rStyle w:val="None"/>
                <w:shd w:val="nil" w:color="auto" w:fill="auto"/>
                <w:rtl w:val="0"/>
                <w:lang w:val="en-US"/>
              </w:rPr>
              <w:t>m</w:t>
            </w:r>
            <w:r>
              <w:rPr>
                <w:rStyle w:val="None"/>
                <w:shd w:val="nil" w:color="auto" w:fill="auto"/>
                <w:rtl w:val="0"/>
                <w:lang w:val="en-US"/>
              </w:rPr>
              <w:t>ă</w:t>
            </w:r>
            <w:r>
              <w:rPr>
                <w:rStyle w:val="None"/>
                <w:shd w:val="nil" w:color="auto" w:fill="auto"/>
                <w:rtl w:val="0"/>
                <w:lang w:val="en-US"/>
              </w:rPr>
              <w:t>ri grave sau irita</w:t>
            </w:r>
            <w:r>
              <w:rPr>
                <w:rStyle w:val="None"/>
                <w:shd w:val="nil" w:color="auto" w:fill="auto"/>
                <w:rtl w:val="0"/>
                <w:lang w:val="en-US"/>
              </w:rPr>
              <w:t>ț</w:t>
            </w:r>
            <w:r>
              <w:rPr>
                <w:rStyle w:val="None"/>
                <w:shd w:val="nil" w:color="auto" w:fill="auto"/>
                <w:rtl w:val="0"/>
                <w:lang w:val="en-US"/>
              </w:rPr>
              <w:t>ii;</w:t>
            </w:r>
            <w:r>
              <w:rPr>
                <w:rStyle w:val="None"/>
                <w:shd w:val="nil" w:color="auto" w:fill="auto"/>
                <w:lang w:val="en-US"/>
              </w:rPr>
              <w:br w:type="textWrapping"/>
            </w:r>
            <w:r>
              <w:rPr>
                <w:rStyle w:val="None"/>
                <w:shd w:val="nil" w:color="auto" w:fill="auto"/>
                <w:rtl w:val="0"/>
                <w:lang w:val="en-US"/>
              </w:rPr>
              <w:t>d) sensibilizarea c</w:t>
            </w:r>
            <w:r>
              <w:rPr>
                <w:rStyle w:val="None"/>
                <w:shd w:val="nil" w:color="auto" w:fill="auto"/>
                <w:rtl w:val="0"/>
                <w:lang w:val="en-US"/>
              </w:rPr>
              <w:t>ă</w:t>
            </w:r>
            <w:r>
              <w:rPr>
                <w:rStyle w:val="None"/>
                <w:shd w:val="nil" w:color="auto" w:fill="auto"/>
                <w:rtl w:val="0"/>
                <w:lang w:val="en-US"/>
              </w:rPr>
              <w:t>ilor respiratorii sau a pielii</w:t>
            </w:r>
            <w:r>
              <w:rPr>
                <w:rStyle w:val="None"/>
                <w:shd w:val="nil" w:color="auto" w:fill="auto"/>
                <w:lang w:val="en-US"/>
              </w:rPr>
              <w:br w:type="textWrapping"/>
            </w:r>
            <w:r>
              <w:rPr>
                <w:rStyle w:val="None"/>
                <w:shd w:val="nil" w:color="auto" w:fill="auto"/>
                <w:rtl w:val="0"/>
                <w:lang w:val="en-US"/>
              </w:rPr>
              <w:t>e) mutagenitatea celulelor germinative;</w:t>
            </w:r>
            <w:r>
              <w:rPr>
                <w:rStyle w:val="None"/>
                <w:shd w:val="nil" w:color="auto" w:fill="auto"/>
                <w:lang w:val="en-US"/>
              </w:rPr>
              <w:br w:type="textWrapping"/>
            </w:r>
            <w:r>
              <w:rPr>
                <w:rStyle w:val="None"/>
                <w:shd w:val="nil" w:color="auto" w:fill="auto"/>
                <w:rtl w:val="0"/>
                <w:lang w:val="en-US"/>
              </w:rPr>
              <w:t>f) cancerogenitatea;</w:t>
            </w:r>
            <w:r>
              <w:rPr>
                <w:rStyle w:val="None"/>
                <w:shd w:val="nil" w:color="auto" w:fill="auto"/>
                <w:lang w:val="en-US"/>
              </w:rPr>
              <w:br w:type="textWrapping"/>
            </w:r>
            <w:r>
              <w:rPr>
                <w:rStyle w:val="None"/>
                <w:shd w:val="nil" w:color="auto" w:fill="auto"/>
                <w:rtl w:val="0"/>
                <w:lang w:val="en-US"/>
              </w:rPr>
              <w:t>g) toxicitatea pentru reproducere;</w:t>
            </w:r>
            <w:r>
              <w:rPr>
                <w:rStyle w:val="None"/>
                <w:shd w:val="nil" w:color="auto" w:fill="auto"/>
                <w:lang w:val="en-US"/>
              </w:rPr>
              <w:br w:type="textWrapping"/>
            </w:r>
            <w:r>
              <w:rPr>
                <w:rStyle w:val="None"/>
                <w:shd w:val="nil" w:color="auto" w:fill="auto"/>
                <w:rtl w:val="0"/>
                <w:lang w:val="en-US"/>
              </w:rPr>
              <w:t xml:space="preserve">h) Toxicitatea organelor </w:t>
            </w:r>
            <w:r>
              <w:rPr>
                <w:rStyle w:val="None"/>
                <w:shd w:val="nil" w:color="auto" w:fill="auto"/>
                <w:rtl w:val="0"/>
                <w:lang w:val="en-US"/>
              </w:rPr>
              <w:t>ţ</w:t>
            </w:r>
            <w:r>
              <w:rPr>
                <w:rStyle w:val="None"/>
                <w:shd w:val="nil" w:color="auto" w:fill="auto"/>
                <w:rtl w:val="0"/>
                <w:lang w:val="en-US"/>
              </w:rPr>
              <w:t>int</w:t>
            </w:r>
            <w:r>
              <w:rPr>
                <w:rStyle w:val="None"/>
                <w:shd w:val="nil" w:color="auto" w:fill="auto"/>
                <w:rtl w:val="0"/>
                <w:lang w:val="en-US"/>
              </w:rPr>
              <w:t xml:space="preserve">ă </w:t>
            </w:r>
            <w:r>
              <w:rPr>
                <w:rStyle w:val="None"/>
                <w:shd w:val="nil" w:color="auto" w:fill="auto"/>
                <w:rtl w:val="0"/>
                <w:lang w:val="en-US"/>
              </w:rPr>
              <w:t>specifice - expunere unic</w:t>
            </w:r>
            <w:r>
              <w:rPr>
                <w:rStyle w:val="None"/>
                <w:shd w:val="nil" w:color="auto" w:fill="auto"/>
                <w:rtl w:val="0"/>
                <w:lang w:val="en-US"/>
              </w:rPr>
              <w:t>ă</w:t>
              <w:br w:type="textWrapping"/>
            </w:r>
            <w:r>
              <w:rPr>
                <w:rStyle w:val="None"/>
                <w:shd w:val="nil" w:color="auto" w:fill="auto"/>
                <w:rtl w:val="0"/>
                <w:lang w:val="en-US"/>
              </w:rPr>
              <w:t xml:space="preserve">i) Toxicitatea organelor </w:t>
            </w:r>
            <w:r>
              <w:rPr>
                <w:rStyle w:val="None"/>
                <w:shd w:val="nil" w:color="auto" w:fill="auto"/>
                <w:rtl w:val="0"/>
                <w:lang w:val="en-US"/>
              </w:rPr>
              <w:t>ţ</w:t>
            </w:r>
            <w:r>
              <w:rPr>
                <w:rStyle w:val="None"/>
                <w:shd w:val="nil" w:color="auto" w:fill="auto"/>
                <w:rtl w:val="0"/>
                <w:lang w:val="en-US"/>
              </w:rPr>
              <w:t>int</w:t>
            </w:r>
            <w:r>
              <w:rPr>
                <w:rStyle w:val="None"/>
                <w:shd w:val="nil" w:color="auto" w:fill="auto"/>
                <w:rtl w:val="0"/>
                <w:lang w:val="en-US"/>
              </w:rPr>
              <w:t xml:space="preserve">ă </w:t>
            </w:r>
            <w:r>
              <w:rPr>
                <w:rStyle w:val="None"/>
                <w:shd w:val="nil" w:color="auto" w:fill="auto"/>
                <w:rtl w:val="0"/>
                <w:lang w:val="en-US"/>
              </w:rPr>
              <w:t>specifice - expunere repetat</w:t>
            </w:r>
            <w:r>
              <w:rPr>
                <w:rStyle w:val="None"/>
                <w:shd w:val="nil" w:color="auto" w:fill="auto"/>
                <w:rtl w:val="0"/>
                <w:lang w:val="en-US"/>
              </w:rPr>
              <w:t>ă</w:t>
              <w:br w:type="textWrapping"/>
            </w:r>
            <w:r>
              <w:rPr>
                <w:rStyle w:val="None"/>
                <w:shd w:val="nil" w:color="auto" w:fill="auto"/>
                <w:rtl w:val="0"/>
                <w:lang w:val="en-US"/>
              </w:rPr>
              <w:t>j) pericol prin aspirare.</w:t>
            </w:r>
          </w:p>
        </w:tc>
      </w:tr>
      <w:tr>
        <w:tblPrEx>
          <w:shd w:val="clear" w:color="auto" w:fill="ceddeb"/>
        </w:tblPrEx>
        <w:trPr>
          <w:trHeight w:val="247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z w:val="19"/>
                <w:szCs w:val="19"/>
                <w:shd w:val="nil" w:color="auto" w:fill="auto"/>
                <w:rtl w:val="0"/>
                <w:lang w:val="en-US"/>
              </w:rPr>
              <w:t>Vascomil CF</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300 l/an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Bidon plastic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8" w:space="0" w:shadow="0" w:frame="0"/>
              <w:left w:val="single" w:color="000000" w:sz="4" w:space="0" w:shadow="0" w:frame="0"/>
              <w:bottom w:val="single" w:color="000000" w:sz="4" w:space="0" w:shadow="0" w:frame="0"/>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Agent inflamabil-H412 -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r>
        <w:tblPrEx>
          <w:shd w:val="clear" w:color="auto" w:fill="ceddeb"/>
        </w:tblPrEx>
        <w:trPr>
          <w:trHeight w:val="1240"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VASELINA SKF AMBALAJ 1 KG</w:t>
            </w:r>
            <w:r>
              <w:rPr>
                <w:rStyle w:val="None"/>
                <w:shd w:val="nil" w:color="auto" w:fill="auto"/>
                <w:rtl w:val="0"/>
                <w:lang w:val="en-US"/>
              </w:rPr>
              <w:t xml:space="preserve">  </w:t>
            </w:r>
            <w:r>
              <w:rPr>
                <w:rStyle w:val="None"/>
                <w:shd w:val="nil" w:color="auto" w:fill="auto"/>
                <w:rtl w:val="0"/>
                <w:lang w:val="en-US"/>
              </w:rPr>
              <w:t>LGHP2/1</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 kg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PVC</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Magazia chimicale</w:t>
            </w:r>
          </w:p>
        </w:tc>
        <w:tc>
          <w:tcPr>
            <w:tcW w:type="dxa" w:w="538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Toxic pentru mediul acvatic pe termen lung.</w:t>
            </w:r>
          </w:p>
        </w:tc>
      </w:tr>
      <w:tr>
        <w:tblPrEx>
          <w:shd w:val="clear" w:color="auto" w:fill="ceddeb"/>
        </w:tblPrEx>
        <w:trPr>
          <w:trHeight w:val="76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Very Well Acryl </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500 buc/an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Tub Spray</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4" w:space="0" w:shadow="0" w:frame="0"/>
              <w:left w:val="single" w:color="000000" w:sz="4" w:space="0" w:shadow="0" w:frame="0"/>
              <w:bottom w:val="single" w:color="000000" w:sz="8"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H222-Agent extrem de inflamabil, H229-Recipient sub presiune,H315-Provoaca iritatii de pielii</w:t>
            </w:r>
          </w:p>
        </w:tc>
      </w:tr>
      <w:tr>
        <w:tblPrEx>
          <w:shd w:val="clear" w:color="auto" w:fill="ceddeb"/>
        </w:tblPrEx>
        <w:trPr>
          <w:trHeight w:val="2475" w:hRule="atLeast"/>
        </w:trPr>
        <w:tc>
          <w:tcPr>
            <w:tcW w:type="dxa" w:w="169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Vopsea marcaj rutier</w:t>
            </w:r>
          </w:p>
        </w:tc>
        <w:tc>
          <w:tcPr>
            <w:tcW w:type="dxa" w:w="127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jc w:val="right"/>
            </w:pPr>
            <w:r>
              <w:rPr>
                <w:rStyle w:val="None"/>
                <w:shd w:val="nil" w:color="auto" w:fill="auto"/>
                <w:rtl w:val="0"/>
                <w:lang w:val="en-US"/>
              </w:rPr>
              <w:t>300kg /an</w:t>
            </w:r>
          </w:p>
        </w:tc>
        <w:tc>
          <w:tcPr>
            <w:tcW w:type="dxa" w:w="113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bottom"/>
          </w:tcPr>
          <w:p>
            <w:pPr>
              <w:pStyle w:val="Body A"/>
              <w:spacing w:after="0" w:line="240" w:lineRule="auto"/>
            </w:pPr>
            <w:r>
              <w:rPr>
                <w:rStyle w:val="None"/>
                <w:shd w:val="nil" w:color="auto" w:fill="auto"/>
                <w:rtl w:val="0"/>
                <w:lang w:val="en-US"/>
              </w:rPr>
              <w:t>Galeata metalica</w:t>
            </w:r>
          </w:p>
        </w:tc>
        <w:tc>
          <w:tcPr>
            <w:tcW w:type="dxa" w:w="141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bottom"/>
          </w:tcPr>
          <w:p>
            <w:pPr>
              <w:pStyle w:val="Body A"/>
              <w:spacing w:after="0" w:line="240" w:lineRule="auto"/>
            </w:pPr>
            <w:r>
              <w:rPr>
                <w:rStyle w:val="None"/>
                <w:rFonts w:ascii="Arial" w:hAnsi="Arial"/>
                <w:sz w:val="20"/>
                <w:szCs w:val="20"/>
                <w:shd w:val="nil" w:color="auto" w:fill="auto"/>
                <w:rtl w:val="0"/>
                <w:lang w:val="en-US"/>
              </w:rPr>
              <w:t xml:space="preserve">Magazia chimicale </w:t>
            </w:r>
          </w:p>
        </w:tc>
        <w:tc>
          <w:tcPr>
            <w:tcW w:type="dxa" w:w="5386"/>
            <w:tcBorders>
              <w:top w:val="single" w:color="000000" w:sz="8" w:space="0" w:shadow="0" w:frame="0"/>
              <w:left w:val="single" w:color="000000" w:sz="4" w:space="0" w:shadow="0" w:frame="0"/>
              <w:bottom w:val="nil"/>
              <w:right w:val="nil"/>
            </w:tcBorders>
            <w:shd w:val="clear" w:color="auto" w:fill="ffffff"/>
            <w:tcMar>
              <w:top w:type="dxa" w:w="80"/>
              <w:left w:type="dxa" w:w="80"/>
              <w:bottom w:type="dxa" w:w="80"/>
              <w:right w:type="dxa" w:w="80"/>
            </w:tcMar>
            <w:vAlign w:val="center"/>
          </w:tcPr>
          <w:p>
            <w:pPr>
              <w:pStyle w:val="Body A"/>
              <w:spacing w:after="0" w:line="240" w:lineRule="auto"/>
            </w:pPr>
            <w:r>
              <w:rPr>
                <w:rStyle w:val="None"/>
                <w:shd w:val="nil" w:color="auto" w:fill="auto"/>
                <w:rtl w:val="0"/>
                <w:lang w:val="en-US"/>
              </w:rPr>
              <w:t>Agent inflamabil-H412 - Nociv pentru mediul acvatic cu efecte pe termen lung.</w:t>
            </w:r>
            <w:r>
              <w:rPr>
                <w:rStyle w:val="None"/>
                <w:shd w:val="nil" w:color="auto" w:fill="auto"/>
                <w:lang w:val="en-US"/>
              </w:rPr>
              <w:br w:type="textWrapping"/>
            </w:r>
            <w:r>
              <w:rPr>
                <w:rStyle w:val="None"/>
                <w:shd w:val="nil" w:color="auto" w:fill="auto"/>
                <w:rtl w:val="0"/>
                <w:lang w:val="en-US"/>
              </w:rPr>
              <w:t>Fraze de precau</w:t>
            </w:r>
            <w:r>
              <w:rPr>
                <w:rStyle w:val="None"/>
                <w:shd w:val="nil" w:color="auto" w:fill="auto"/>
                <w:rtl w:val="0"/>
                <w:lang w:val="en-US"/>
              </w:rPr>
              <w:t>ț</w:t>
            </w:r>
            <w:r>
              <w:rPr>
                <w:rStyle w:val="None"/>
                <w:shd w:val="nil" w:color="auto" w:fill="auto"/>
                <w:rtl w:val="0"/>
                <w:lang w:val="en-US"/>
              </w:rPr>
              <w:t>ie (CLP): P273 - Evita</w:t>
            </w:r>
            <w:r>
              <w:rPr>
                <w:rStyle w:val="None"/>
                <w:shd w:val="nil" w:color="auto" w:fill="auto"/>
                <w:rtl w:val="0"/>
                <w:lang w:val="en-US"/>
              </w:rPr>
              <w:t>ț</w:t>
            </w:r>
            <w:r>
              <w:rPr>
                <w:rStyle w:val="None"/>
                <w:shd w:val="nil" w:color="auto" w:fill="auto"/>
                <w:rtl w:val="0"/>
                <w:lang w:val="en-US"/>
              </w:rPr>
              <w:t xml:space="preserve">i eliberarea </w:t>
            </w:r>
            <w:r>
              <w:rPr>
                <w:rStyle w:val="None"/>
                <w:shd w:val="nil" w:color="auto" w:fill="auto"/>
                <w:rtl w:val="0"/>
                <w:lang w:val="en-US"/>
              </w:rPr>
              <w:t>î</w:t>
            </w:r>
            <w:r>
              <w:rPr>
                <w:rStyle w:val="None"/>
                <w:shd w:val="nil" w:color="auto" w:fill="auto"/>
                <w:rtl w:val="0"/>
                <w:lang w:val="en-US"/>
              </w:rPr>
              <w:t xml:space="preserve">n mediul </w:t>
            </w:r>
            <w:r>
              <w:rPr>
                <w:rStyle w:val="None"/>
                <w:shd w:val="nil" w:color="auto" w:fill="auto"/>
                <w:rtl w:val="0"/>
                <w:lang w:val="en-US"/>
              </w:rPr>
              <w:t>î</w:t>
            </w:r>
            <w:r>
              <w:rPr>
                <w:rStyle w:val="None"/>
                <w:shd w:val="nil" w:color="auto" w:fill="auto"/>
                <w:rtl w:val="0"/>
                <w:lang w:val="en-US"/>
              </w:rPr>
              <w:t>nconjur</w:t>
            </w:r>
            <w:r>
              <w:rPr>
                <w:rStyle w:val="None"/>
                <w:shd w:val="nil" w:color="auto" w:fill="auto"/>
                <w:rtl w:val="0"/>
                <w:lang w:val="en-US"/>
              </w:rPr>
              <w:t>ă</w:t>
            </w:r>
            <w:r>
              <w:rPr>
                <w:rStyle w:val="None"/>
                <w:shd w:val="nil" w:color="auto" w:fill="auto"/>
                <w:rtl w:val="0"/>
                <w:lang w:val="en-US"/>
              </w:rPr>
              <w:t>tor.</w:t>
            </w:r>
            <w:r>
              <w:rPr>
                <w:rStyle w:val="None"/>
                <w:shd w:val="nil" w:color="auto" w:fill="auto"/>
                <w:rtl w:val="0"/>
                <w:lang w:val="en-US"/>
              </w:rPr>
              <w:br w:type="textWrapping"/>
              <w:t xml:space="preserve"> </w:t>
            </w:r>
            <w:r>
              <w:rPr>
                <w:rStyle w:val="None"/>
                <w:shd w:val="nil" w:color="auto" w:fill="auto"/>
                <w:rtl w:val="0"/>
                <w:lang w:val="en-US"/>
              </w:rPr>
              <w:t>P501 - Arunca</w:t>
            </w:r>
            <w:r>
              <w:rPr>
                <w:rStyle w:val="None"/>
                <w:shd w:val="nil" w:color="auto" w:fill="auto"/>
                <w:rtl w:val="0"/>
                <w:lang w:val="en-US"/>
              </w:rPr>
              <w:t>ț</w:t>
            </w:r>
            <w:r>
              <w:rPr>
                <w:rStyle w:val="None"/>
                <w:shd w:val="nil" w:color="auto" w:fill="auto"/>
                <w:rtl w:val="0"/>
                <w:lang w:val="en-US"/>
              </w:rPr>
              <w:t>i con</w:t>
            </w:r>
            <w:r>
              <w:rPr>
                <w:rStyle w:val="None"/>
                <w:shd w:val="nil" w:color="auto" w:fill="auto"/>
                <w:rtl w:val="0"/>
                <w:lang w:val="en-US"/>
              </w:rPr>
              <w:t>ţ</w:t>
            </w:r>
            <w:r>
              <w:rPr>
                <w:rStyle w:val="None"/>
                <w:shd w:val="nil" w:color="auto" w:fill="auto"/>
                <w:rtl w:val="0"/>
                <w:lang w:val="en-US"/>
              </w:rPr>
              <w:t>inutul/recipientul la un centru corespunz</w:t>
            </w:r>
            <w:r>
              <w:rPr>
                <w:rStyle w:val="None"/>
                <w:shd w:val="nil" w:color="auto" w:fill="auto"/>
                <w:rtl w:val="0"/>
                <w:lang w:val="en-US"/>
              </w:rPr>
              <w:t>ă</w:t>
            </w:r>
            <w:r>
              <w:rPr>
                <w:rStyle w:val="None"/>
                <w:shd w:val="nil" w:color="auto" w:fill="auto"/>
                <w:rtl w:val="0"/>
                <w:lang w:val="en-US"/>
              </w:rPr>
              <w:t>tor de colectare a de</w:t>
            </w:r>
            <w:r>
              <w:rPr>
                <w:rStyle w:val="None"/>
                <w:shd w:val="nil" w:color="auto" w:fill="auto"/>
                <w:rtl w:val="0"/>
                <w:lang w:val="en-US"/>
              </w:rPr>
              <w:t>ş</w:t>
            </w:r>
            <w:r>
              <w:rPr>
                <w:rStyle w:val="None"/>
                <w:shd w:val="nil" w:color="auto" w:fill="auto"/>
                <w:rtl w:val="0"/>
                <w:lang w:val="en-US"/>
              </w:rPr>
              <w:t>eurilor  periculoase.</w:t>
            </w:r>
            <w:r>
              <w:rPr>
                <w:rStyle w:val="None"/>
                <w:shd w:val="nil" w:color="auto" w:fill="auto"/>
                <w:lang w:val="en-US"/>
              </w:rPr>
              <w:br w:type="textWrapping"/>
            </w:r>
            <w:r>
              <w:rPr>
                <w:rStyle w:val="None"/>
                <w:shd w:val="nil" w:color="auto" w:fill="auto"/>
                <w:rtl w:val="0"/>
                <w:lang w:val="en-US"/>
              </w:rPr>
              <w:t xml:space="preserve">Coduri </w:t>
            </w:r>
            <w:r>
              <w:rPr>
                <w:rStyle w:val="None"/>
                <w:shd w:val="nil" w:color="auto" w:fill="auto"/>
                <w:rtl w:val="0"/>
                <w:lang w:val="en-US"/>
              </w:rPr>
              <w:t xml:space="preserve">– </w:t>
            </w:r>
            <w:r>
              <w:rPr>
                <w:rStyle w:val="None"/>
                <w:shd w:val="nil" w:color="auto" w:fill="auto"/>
                <w:rtl w:val="0"/>
                <w:lang w:val="en-US"/>
              </w:rPr>
              <w:t>EUH: EUH208 - con</w:t>
            </w:r>
            <w:r>
              <w:rPr>
                <w:rStyle w:val="None"/>
                <w:shd w:val="nil" w:color="auto" w:fill="auto"/>
                <w:rtl w:val="0"/>
                <w:lang w:val="en-US"/>
              </w:rPr>
              <w:t>ț</w:t>
            </w:r>
            <w:r>
              <w:rPr>
                <w:rStyle w:val="None"/>
                <w:shd w:val="nil" w:color="auto" w:fill="auto"/>
                <w:rtl w:val="0"/>
                <w:lang w:val="en-US"/>
              </w:rPr>
              <w:t>ine 1,2-benzisotiazol-3(2H)-on</w:t>
            </w:r>
            <w:r>
              <w:rPr>
                <w:rStyle w:val="None"/>
                <w:shd w:val="nil" w:color="auto" w:fill="auto"/>
                <w:rtl w:val="0"/>
                <w:lang w:val="en-US"/>
              </w:rPr>
              <w:t>ă</w:t>
            </w:r>
            <w:r>
              <w:rPr>
                <w:rStyle w:val="None"/>
                <w:shd w:val="nil" w:color="auto" w:fill="auto"/>
                <w:rtl w:val="0"/>
                <w:lang w:val="en-US"/>
              </w:rPr>
              <w:t>. Poate produce o reac</w:t>
            </w:r>
            <w:r>
              <w:rPr>
                <w:rStyle w:val="None"/>
                <w:shd w:val="nil" w:color="auto" w:fill="auto"/>
                <w:rtl w:val="0"/>
                <w:lang w:val="en-US"/>
              </w:rPr>
              <w:t>ț</w:t>
            </w:r>
            <w:r>
              <w:rPr>
                <w:rStyle w:val="None"/>
                <w:shd w:val="nil" w:color="auto" w:fill="auto"/>
                <w:rtl w:val="0"/>
                <w:lang w:val="en-US"/>
              </w:rPr>
              <w:t>ie alergic</w:t>
            </w:r>
            <w:r>
              <w:rPr>
                <w:rStyle w:val="None"/>
                <w:shd w:val="nil" w:color="auto" w:fill="auto"/>
                <w:rtl w:val="0"/>
                <w:lang w:val="en-US"/>
              </w:rPr>
              <w:t>ă</w:t>
            </w:r>
            <w:r>
              <w:rPr>
                <w:rStyle w:val="None"/>
                <w:shd w:val="nil" w:color="auto" w:fill="auto"/>
                <w:rtl w:val="0"/>
                <w:lang w:val="en-US"/>
              </w:rPr>
              <w:t>.</w:t>
            </w:r>
          </w:p>
        </w:tc>
      </w:tr>
    </w:tbl>
    <w:p>
      <w:pPr>
        <w:pStyle w:val="Body A"/>
        <w:widowControl w:val="0"/>
        <w:spacing w:after="0" w:line="240" w:lineRule="auto"/>
        <w:ind w:left="784" w:hanging="784"/>
        <w:rPr>
          <w:rStyle w:val="None"/>
          <w:rFonts w:ascii="Verdana" w:cs="Verdana" w:hAnsi="Verdana" w:eastAsia="Verdana"/>
        </w:rPr>
      </w:pPr>
    </w:p>
    <w:p>
      <w:pPr>
        <w:pStyle w:val="Body A"/>
        <w:widowControl w:val="0"/>
        <w:spacing w:after="0" w:line="240" w:lineRule="auto"/>
        <w:ind w:left="676" w:hanging="676"/>
        <w:rPr>
          <w:rStyle w:val="None"/>
          <w:rFonts w:ascii="Verdana" w:cs="Verdana" w:hAnsi="Verdana" w:eastAsia="Verdana"/>
        </w:rPr>
      </w:pPr>
    </w:p>
    <w:p>
      <w:pPr>
        <w:pStyle w:val="Body A"/>
        <w:spacing w:after="0" w:line="240" w:lineRule="auto"/>
        <w:ind w:left="568" w:firstLine="0"/>
        <w:jc w:val="both"/>
        <w:rPr>
          <w:rStyle w:val="None"/>
          <w:rFonts w:ascii="Verdana" w:cs="Verdana" w:hAnsi="Verdana" w:eastAsia="Verdana"/>
        </w:rPr>
      </w:pPr>
    </w:p>
    <w:p>
      <w:pPr>
        <w:pStyle w:val="Body A"/>
        <w:spacing w:after="0" w:line="240" w:lineRule="auto"/>
        <w:ind w:left="113" w:firstLine="455"/>
        <w:rPr>
          <w:rStyle w:val="None"/>
          <w:rFonts w:ascii="Verdana" w:cs="Verdana" w:hAnsi="Verdana" w:eastAsia="Verdana"/>
        </w:rPr>
      </w:pPr>
    </w:p>
    <w:p>
      <w:pPr>
        <w:pStyle w:val="Body A"/>
        <w:spacing w:after="0" w:line="240" w:lineRule="auto"/>
        <w:jc w:val="both"/>
        <w:rPr>
          <w:rStyle w:val="None"/>
          <w:rFonts w:ascii="Verdana" w:cs="Verdana" w:hAnsi="Verdana" w:eastAsia="Verdana"/>
        </w:rPr>
      </w:pPr>
    </w:p>
    <w:p>
      <w:pPr>
        <w:pStyle w:val="Body A"/>
        <w:spacing w:after="0" w:line="240" w:lineRule="auto"/>
        <w:ind w:left="567" w:firstLine="0"/>
        <w:jc w:val="both"/>
        <w:rPr>
          <w:rStyle w:val="None"/>
          <w:rFonts w:ascii="Times New Roman" w:cs="Times New Roman" w:hAnsi="Times New Roman" w:eastAsia="Times New Roman"/>
          <w:sz w:val="26"/>
          <w:szCs w:val="26"/>
        </w:rPr>
      </w:pPr>
      <w:bookmarkEnd w:id="3"/>
      <w:r>
        <w:rPr>
          <w:rStyle w:val="None"/>
          <w:rFonts w:ascii="Times New Roman" w:hAnsi="Times New Roman"/>
          <w:sz w:val="26"/>
          <w:szCs w:val="26"/>
          <w:rtl w:val="0"/>
          <w:lang w:val="en-US"/>
        </w:rPr>
        <w:t>Modul de gospodarire a ambalajelor folosite sau rezultat de la substantele toxice si periculoase :buteli de azot si amoniac la golire se returneaza furnizorilor ,celelalte din categoria toxice si periculoase se colecteaza si depoziteaza pana la distrugerea in conditii ecologice (transportate catre societati autorizate ,in vederea incinerari)</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At</w:t>
      </w:r>
      <w:r>
        <w:rPr>
          <w:rStyle w:val="None"/>
          <w:rFonts w:ascii="Times New Roman" w:hAnsi="Times New Roman" w:hint="default"/>
          <w:sz w:val="26"/>
          <w:szCs w:val="26"/>
          <w:rtl w:val="0"/>
          <w:lang w:val="en-US"/>
        </w:rPr>
        <w:t>â</w:t>
      </w:r>
      <w:r>
        <w:rPr>
          <w:rStyle w:val="None"/>
          <w:rFonts w:ascii="Times New Roman" w:hAnsi="Times New Roman"/>
          <w:sz w:val="26"/>
          <w:szCs w:val="26"/>
          <w:rtl w:val="0"/>
          <w:lang w:val="en-US"/>
        </w:rPr>
        <w:t xml:space="preserve">t materiile prime cat si produsele finite se manipuleaza utilizandu-se ambalaje primare, secundare si tertiare (cutii carton, lazi din HDPE, pungi LDPE, paleti lemn si metalici). </w:t>
      </w:r>
    </w:p>
    <w:p>
      <w:pPr>
        <w:pStyle w:val="Body A"/>
        <w:spacing w:after="0" w:line="240" w:lineRule="auto"/>
        <w:ind w:left="567" w:firstLine="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Ambalajele deteriorate, ce nu corespund din punct de vedere calitativ pentru a ambala finite se tratreaza ca deseuri, se colecteaza selectiv  si se recicleaza prin firme autorizate in acest sens.</w:t>
      </w:r>
    </w:p>
    <w:p>
      <w:pPr>
        <w:pStyle w:val="Body A"/>
        <w:spacing w:after="0" w:line="240" w:lineRule="auto"/>
        <w:ind w:left="567" w:firstLine="0"/>
        <w:jc w:val="both"/>
        <w:rPr>
          <w:rStyle w:val="None"/>
          <w:rFonts w:ascii="Times New Roman" w:cs="Times New Roman" w:hAnsi="Times New Roman" w:eastAsia="Times New Roman"/>
          <w:sz w:val="26"/>
          <w:szCs w:val="26"/>
        </w:rPr>
      </w:pPr>
    </w:p>
    <w:p>
      <w:pPr>
        <w:pStyle w:val="Body A"/>
        <w:spacing w:after="0" w:line="240" w:lineRule="auto"/>
        <w:ind w:left="567" w:firstLine="153"/>
        <w:jc w:val="both"/>
        <w:rPr>
          <w:rStyle w:val="None"/>
          <w:rFonts w:ascii="Verdana" w:cs="Verdana" w:hAnsi="Verdana" w:eastAsia="Verdana"/>
          <w:i w:val="1"/>
          <w:iCs w:val="1"/>
        </w:rPr>
      </w:pPr>
    </w:p>
    <w:p>
      <w:pPr>
        <w:pStyle w:val="Body A"/>
        <w:spacing w:after="0" w:line="240" w:lineRule="auto"/>
        <w:ind w:left="567" w:firstLine="153"/>
        <w:jc w:val="both"/>
        <w:rPr>
          <w:rStyle w:val="None"/>
          <w:rFonts w:ascii="Verdana" w:cs="Verdana" w:hAnsi="Verdana" w:eastAsia="Verdana"/>
          <w:i w:val="1"/>
          <w:iCs w:val="1"/>
        </w:rPr>
      </w:pPr>
    </w:p>
    <w:p>
      <w:pPr>
        <w:pStyle w:val="Body A"/>
        <w:spacing w:after="0" w:line="240" w:lineRule="auto"/>
        <w:ind w:left="567" w:firstLine="153"/>
        <w:jc w:val="both"/>
        <w:rPr>
          <w:rStyle w:val="None"/>
          <w:rFonts w:ascii="Verdana" w:cs="Verdana" w:hAnsi="Verdana" w:eastAsia="Verdana"/>
          <w:i w:val="1"/>
          <w:iCs w:val="1"/>
        </w:rPr>
      </w:pPr>
      <w:r>
        <w:rPr>
          <w:rStyle w:val="None"/>
          <w:rFonts w:ascii="Verdana" w:hAnsi="Verdana"/>
          <w:i w:val="1"/>
          <w:iCs w:val="1"/>
          <w:rtl w:val="0"/>
          <w:lang w:val="en-US"/>
        </w:rPr>
        <w:t>Ambalaje utilizate anual:</w:t>
      </w:r>
    </w:p>
    <w:p>
      <w:pPr>
        <w:pStyle w:val="Body A"/>
        <w:spacing w:after="0" w:line="240" w:lineRule="auto"/>
        <w:ind w:left="567" w:firstLine="153"/>
        <w:jc w:val="both"/>
        <w:rPr>
          <w:rStyle w:val="None"/>
          <w:rFonts w:ascii="Verdana" w:cs="Verdana" w:hAnsi="Verdana" w:eastAsia="Verdana"/>
          <w:i w:val="1"/>
          <w:iCs w:val="1"/>
        </w:rPr>
      </w:pPr>
    </w:p>
    <w:tbl>
      <w:tblPr>
        <w:tblW w:w="9214" w:type="dxa"/>
        <w:jc w:val="left"/>
        <w:tblInd w:w="891"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552"/>
        <w:gridCol w:w="4111"/>
        <w:gridCol w:w="2551"/>
      </w:tblGrid>
      <w:tr>
        <w:tblPrEx>
          <w:shd w:val="clear" w:color="auto" w:fill="ceddeb"/>
        </w:tblPrEx>
        <w:trPr>
          <w:trHeight w:val="98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Denumire Ambalaje utilizate anual</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 xml:space="preserve">Scopul achizitionarii /Utilizare </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outline w:val="0"/>
                <w:color w:val="008f00"/>
                <w:sz w:val="28"/>
                <w:szCs w:val="28"/>
                <w:u w:color="008f00"/>
                <w:shd w:val="nil" w:color="auto" w:fill="auto"/>
                <w:rtl w:val="0"/>
                <w:lang w:val="en-US"/>
                <w14:textFill>
                  <w14:solidFill>
                    <w14:srgbClr w14:val="008F00"/>
                  </w14:solidFill>
                </w14:textFill>
              </w:rPr>
              <w:t>Cantitate/ an</w:t>
            </w:r>
          </w:p>
        </w:tc>
      </w:tr>
      <w:tr>
        <w:tblPrEx>
          <w:shd w:val="clear" w:color="auto" w:fill="ceddeb"/>
        </w:tblPrEx>
        <w:trPr>
          <w:trHeight w:val="34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Carton / hartie</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Ambalare  produs finit</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Roman" w:hAnsi="Times Roman"/>
                <w:b w:val="1"/>
                <w:bCs w:val="1"/>
                <w:sz w:val="26"/>
                <w:szCs w:val="26"/>
                <w:shd w:val="nil" w:color="auto" w:fill="auto"/>
                <w:rtl w:val="0"/>
              </w:rPr>
              <w:t>400</w:t>
            </w:r>
            <w:r>
              <w:rPr>
                <w:rStyle w:val="None"/>
                <w:rFonts w:ascii="Times Roman" w:hAnsi="Times Roman"/>
                <w:b w:val="1"/>
                <w:bCs w:val="1"/>
                <w:sz w:val="26"/>
                <w:szCs w:val="26"/>
                <w:shd w:val="nil" w:color="auto" w:fill="auto"/>
                <w:rtl w:val="0"/>
                <w:lang w:val="en-US"/>
              </w:rPr>
              <w:t xml:space="preserve"> </w:t>
            </w:r>
            <w:r>
              <w:rPr>
                <w:rStyle w:val="None"/>
                <w:rFonts w:ascii="Times New Roman" w:hAnsi="Times New Roman"/>
                <w:b w:val="1"/>
                <w:bCs w:val="1"/>
                <w:sz w:val="28"/>
                <w:szCs w:val="28"/>
                <w:shd w:val="nil" w:color="auto" w:fill="auto"/>
                <w:rtl w:val="0"/>
                <w:lang w:val="en-US"/>
              </w:rPr>
              <w:t xml:space="preserve">tone/an </w:t>
            </w:r>
          </w:p>
        </w:tc>
      </w:tr>
      <w:tr>
        <w:tblPrEx>
          <w:shd w:val="clear" w:color="auto" w:fill="ceddeb"/>
        </w:tblPrEx>
        <w:trPr>
          <w:trHeight w:val="66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Folie de plastic/ banda de plastic</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Ambalare  produs finit</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Roman" w:hAnsi="Times Roman"/>
                <w:b w:val="1"/>
                <w:bCs w:val="1"/>
                <w:sz w:val="24"/>
                <w:szCs w:val="24"/>
                <w:shd w:val="nil" w:color="auto" w:fill="auto"/>
                <w:rtl w:val="0"/>
              </w:rPr>
              <w:t>130</w:t>
            </w:r>
            <w:r>
              <w:rPr>
                <w:rStyle w:val="None"/>
                <w:rFonts w:ascii="Times Roman" w:hAnsi="Times Roman"/>
                <w:b w:val="1"/>
                <w:bCs w:val="1"/>
                <w:sz w:val="24"/>
                <w:szCs w:val="24"/>
                <w:shd w:val="nil" w:color="auto" w:fill="auto"/>
                <w:rtl w:val="0"/>
                <w:lang w:val="en-US"/>
              </w:rPr>
              <w:t xml:space="preserve"> t</w:t>
            </w:r>
            <w:r>
              <w:rPr>
                <w:rStyle w:val="None"/>
                <w:rFonts w:ascii="Times New Roman" w:hAnsi="Times New Roman"/>
                <w:b w:val="1"/>
                <w:bCs w:val="1"/>
                <w:sz w:val="28"/>
                <w:szCs w:val="28"/>
                <w:shd w:val="nil" w:color="auto" w:fill="auto"/>
                <w:rtl w:val="0"/>
                <w:lang w:val="en-US"/>
              </w:rPr>
              <w:t>one/an</w:t>
            </w:r>
          </w:p>
        </w:tc>
      </w:tr>
      <w:tr>
        <w:tblPrEx>
          <w:shd w:val="clear" w:color="auto" w:fill="ceddeb"/>
        </w:tblPrEx>
        <w:trPr>
          <w:trHeight w:val="348" w:hRule="atLeast"/>
        </w:trPr>
        <w:tc>
          <w:tcPr>
            <w:tcW w:type="dxa" w:w="255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Lemn</w:t>
            </w:r>
          </w:p>
        </w:tc>
        <w:tc>
          <w:tcPr>
            <w:tcW w:type="dxa" w:w="411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New Roman" w:hAnsi="Times New Roman"/>
                <w:b w:val="1"/>
                <w:bCs w:val="1"/>
                <w:sz w:val="28"/>
                <w:szCs w:val="28"/>
                <w:shd w:val="nil" w:color="auto" w:fill="auto"/>
                <w:rtl w:val="0"/>
                <w:lang w:val="en-US"/>
              </w:rPr>
              <w:t>Ambalare  produs finit</w:t>
            </w:r>
          </w:p>
        </w:tc>
        <w:tc>
          <w:tcPr>
            <w:tcW w:type="dxa" w:w="255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Fonts w:ascii="Times Roman" w:hAnsi="Times Roman"/>
                <w:b w:val="1"/>
                <w:bCs w:val="1"/>
                <w:sz w:val="24"/>
                <w:szCs w:val="24"/>
                <w:shd w:val="nil" w:color="auto" w:fill="auto"/>
                <w:rtl w:val="0"/>
              </w:rPr>
              <w:t>750</w:t>
            </w:r>
            <w:r>
              <w:rPr>
                <w:rStyle w:val="None"/>
                <w:rFonts w:ascii="Times Roman" w:hAnsi="Times Roman"/>
                <w:b w:val="1"/>
                <w:bCs w:val="1"/>
                <w:sz w:val="24"/>
                <w:szCs w:val="24"/>
                <w:shd w:val="nil" w:color="auto" w:fill="auto"/>
                <w:rtl w:val="0"/>
                <w:lang w:val="en-US"/>
              </w:rPr>
              <w:t xml:space="preserve"> </w:t>
            </w:r>
            <w:r>
              <w:rPr>
                <w:rStyle w:val="None"/>
                <w:rFonts w:ascii="Times New Roman" w:hAnsi="Times New Roman"/>
                <w:b w:val="1"/>
                <w:bCs w:val="1"/>
                <w:sz w:val="28"/>
                <w:szCs w:val="28"/>
                <w:shd w:val="nil" w:color="auto" w:fill="auto"/>
                <w:rtl w:val="0"/>
                <w:lang w:val="en-US"/>
              </w:rPr>
              <w:t>tone/an</w:t>
            </w:r>
          </w:p>
        </w:tc>
      </w:tr>
    </w:tbl>
    <w:p>
      <w:pPr>
        <w:pStyle w:val="Body A"/>
        <w:widowControl w:val="0"/>
        <w:spacing w:after="0" w:line="240" w:lineRule="auto"/>
        <w:ind w:left="783" w:hanging="783"/>
        <w:rPr>
          <w:rStyle w:val="None"/>
          <w:rFonts w:ascii="Verdana" w:cs="Verdana" w:hAnsi="Verdana" w:eastAsia="Verdana"/>
          <w:i w:val="1"/>
          <w:iCs w:val="1"/>
        </w:rPr>
      </w:pPr>
    </w:p>
    <w:p>
      <w:pPr>
        <w:pStyle w:val="Body A"/>
        <w:widowControl w:val="0"/>
        <w:spacing w:after="0" w:line="240" w:lineRule="auto"/>
        <w:ind w:left="675" w:hanging="675"/>
        <w:rPr>
          <w:rStyle w:val="None"/>
          <w:rFonts w:ascii="Verdana" w:cs="Verdana" w:hAnsi="Verdana" w:eastAsia="Verdana"/>
          <w:i w:val="1"/>
          <w:iCs w:val="1"/>
        </w:rPr>
      </w:pPr>
    </w:p>
    <w:p>
      <w:pPr>
        <w:pStyle w:val="Body A"/>
        <w:spacing w:after="0" w:line="240" w:lineRule="auto"/>
        <w:ind w:left="567" w:firstLine="153"/>
        <w:jc w:val="both"/>
        <w:rPr>
          <w:rStyle w:val="None"/>
          <w:rFonts w:ascii="Verdana" w:cs="Verdana" w:hAnsi="Verdana" w:eastAsia="Verdana"/>
          <w:i w:val="1"/>
          <w:iCs w:val="1"/>
        </w:rPr>
      </w:pPr>
    </w:p>
    <w:p>
      <w:pPr>
        <w:pStyle w:val="Body A"/>
        <w:spacing w:after="0" w:line="240" w:lineRule="auto"/>
        <w:ind w:left="675" w:firstLine="45"/>
        <w:rPr>
          <w:rStyle w:val="None"/>
          <w:rFonts w:ascii="Verdana" w:cs="Verdana" w:hAnsi="Verdana" w:eastAsia="Verdana"/>
          <w:i w:val="1"/>
          <w:iCs w:val="1"/>
        </w:rPr>
      </w:pPr>
    </w:p>
    <w:p>
      <w:pPr>
        <w:pStyle w:val="Body A"/>
        <w:spacing w:after="0" w:line="240" w:lineRule="auto"/>
        <w:ind w:left="567" w:firstLine="0"/>
        <w:jc w:val="both"/>
        <w:rPr>
          <w:rStyle w:val="None"/>
          <w:rFonts w:ascii="Verdana" w:cs="Verdana" w:hAnsi="Verdana" w:eastAsia="Verdana"/>
        </w:rPr>
      </w:pPr>
    </w:p>
    <w:p>
      <w:pPr>
        <w:pStyle w:val="Body A"/>
        <w:spacing w:after="0" w:line="240" w:lineRule="auto"/>
        <w:ind w:left="567" w:firstLine="0"/>
        <w:jc w:val="both"/>
        <w:rPr>
          <w:rStyle w:val="None"/>
          <w:rFonts w:ascii="Verdana" w:cs="Verdana" w:hAnsi="Verdana" w:eastAsia="Verdana"/>
        </w:rPr>
      </w:pPr>
    </w:p>
    <w:p>
      <w:pPr>
        <w:pStyle w:val="Body A"/>
        <w:spacing w:after="0" w:line="240" w:lineRule="auto"/>
        <w:jc w:val="both"/>
        <w:rPr>
          <w:rStyle w:val="None"/>
          <w:rFonts w:ascii="Times New Roman" w:cs="Times New Roman" w:hAnsi="Times New Roman" w:eastAsia="Times New Roman"/>
          <w:b w:val="1"/>
          <w:bCs w:val="1"/>
          <w:sz w:val="26"/>
          <w:szCs w:val="26"/>
          <w:lang w:val="en-US"/>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B.</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Utilizarea resurselor naturale,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n special a solului, a terenurilor, a apei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a biodiversit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ii.</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Prin proiectul propus nu se vor utiliza resurse naturale ale solului , a terenurilor si a biodiversitatii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VII.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Descrierea aspectelor de mediu susceptibile a fi afectate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mod semnificativ de proiect:</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impactul asupra popula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iei, s</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n</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lang w:val="it-IT"/>
        </w:rPr>
        <w:t>ii umane, biodiversit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ii (acord</w:t>
      </w:r>
      <w:r>
        <w:rPr>
          <w:rStyle w:val="None"/>
          <w:rFonts w:ascii="Times New Roman" w:hAnsi="Times New Roman" w:hint="default"/>
          <w:b w:val="1"/>
          <w:bCs w:val="1"/>
          <w:sz w:val="24"/>
          <w:szCs w:val="24"/>
          <w:rtl w:val="0"/>
          <w:lang w:val="en-US"/>
        </w:rPr>
        <w:t>â</w:t>
      </w:r>
      <w:r>
        <w:rPr>
          <w:rStyle w:val="None"/>
          <w:rFonts w:ascii="Times New Roman" w:hAnsi="Times New Roman"/>
          <w:b w:val="1"/>
          <w:bCs w:val="1"/>
          <w:sz w:val="24"/>
          <w:szCs w:val="24"/>
          <w:rtl w:val="0"/>
        </w:rPr>
        <w:t>nd o aten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 special</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speciilor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habitatelor protejate), conservarea habitatelor naturale, a florei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faunei s</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lbatice, terenurilor, solului, folosin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elor, bunurilor materiale, calit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 xml:space="preserve">ii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regimului cantitativ al apei, calit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 xml:space="preserve">ii aerului, climei (de exemplu, natura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amploarea emisiilor de gaze cu efect de ser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 zgomotelor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vibra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iilor, peisajului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mediului vizual, patrimoniului istoric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 xml:space="preserve">i cultural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asupra interac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iunilor dintre aceste elemente. Natura impactului (adic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impactul direct, indirect, secundar, cumulativ, pe termen scurt, mediu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lung, permanent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temporar, pozitiv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negativ);</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extinderea impactului (zona geografic</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lang w:val="pt-PT"/>
        </w:rPr>
        <w:t>, num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rul popula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iei/habitatelor/speciilor afectate);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magnitudinea</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rPr>
        <w:t>i complexitatea impactului;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probabilitatea impactului;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durata, frecven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reversibilitatea impactului;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surile de evitare, reducere sau ameliorare a impactului semnificativ asupra mediului;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it-IT"/>
        </w:rPr>
        <w:t>natura transfrontalier</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a impactului.</w:t>
      </w:r>
      <w:r>
        <w:rPr>
          <w:rStyle w:val="None"/>
          <w:rFonts w:ascii="Times New Roman" w:hAnsi="Times New Roman"/>
          <w:b w:val="1"/>
          <w:bCs w:val="1"/>
          <w:sz w:val="24"/>
          <w:szCs w:val="24"/>
          <w:rtl w:val="0"/>
          <w:lang w:val="en-US"/>
        </w:rPr>
        <w:t xml:space="preserve"> </w:t>
      </w:r>
    </w:p>
    <w:p>
      <w:pPr>
        <w:pStyle w:val="Body A"/>
        <w:widowControl w:val="0"/>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lang w:val="en-US"/>
        </w:rPr>
        <w:t xml:space="preserve"> </w:t>
        <w:tab/>
      </w:r>
      <w:r>
        <w:rPr>
          <w:rStyle w:val="None"/>
          <w:rFonts w:ascii="Times New Roman" w:hAnsi="Times New Roman"/>
          <w:sz w:val="24"/>
          <w:szCs w:val="24"/>
          <w:rtl w:val="0"/>
          <w:lang w:val="en-US"/>
        </w:rPr>
        <w:t>Nu este cazul</w:t>
      </w:r>
    </w:p>
    <w:p>
      <w:pPr>
        <w:pStyle w:val="Body A"/>
        <w:widowControl w:val="0"/>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VIII.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Prevederi pentru monitorizarea mediului - dot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suri prev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zute pentru controlul emisiilor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mediu, inclusiv pentru conformarea la cerin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ele privind monitorizarea emisiilor prev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zute de concluziile celor mai bune tehnici disponibile aplicabile. Se va avea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vedere ca implementarea proiectului s</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nu influen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eze negativ calitatea aerului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nl-NL"/>
        </w:rPr>
        <w:t>n zon</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r>
        <w:rPr>
          <w:rStyle w:val="None"/>
          <w:rFonts w:ascii="Times New Roman" w:cs="Times New Roman" w:hAnsi="Times New Roman" w:eastAsia="Times New Roman"/>
          <w:sz w:val="24"/>
          <w:szCs w:val="24"/>
          <w:rtl w:val="0"/>
        </w:rPr>
        <w:tab/>
        <w:t>Monitorizarea mediului se va rezuma la analiza apelor deversate din bazinul vidanjabil pentru ape tehnologice. Aceast</w:t>
      </w:r>
      <w:r>
        <w:rPr>
          <w:rStyle w:val="None"/>
          <w:rFonts w:ascii="Times New Roman" w:hAnsi="Times New Roman" w:hint="default"/>
          <w:sz w:val="24"/>
          <w:szCs w:val="24"/>
          <w:rtl w:val="0"/>
        </w:rPr>
        <w:t xml:space="preserve">ă </w:t>
      </w:r>
      <w:r>
        <w:rPr>
          <w:rStyle w:val="None"/>
          <w:rFonts w:ascii="Times New Roman" w:hAnsi="Times New Roman"/>
          <w:sz w:val="24"/>
          <w:szCs w:val="24"/>
          <w:rtl w:val="0"/>
          <w:lang w:val="it-IT"/>
        </w:rPr>
        <w:t>opera</w:t>
      </w:r>
      <w:r>
        <w:rPr>
          <w:rStyle w:val="None"/>
          <w:rFonts w:ascii="Times New Roman" w:hAnsi="Times New Roman" w:hint="default"/>
          <w:sz w:val="24"/>
          <w:szCs w:val="24"/>
          <w:rtl w:val="0"/>
        </w:rPr>
        <w:t>ț</w:t>
      </w:r>
      <w:r>
        <w:rPr>
          <w:rStyle w:val="None"/>
          <w:rFonts w:ascii="Times New Roman" w:hAnsi="Times New Roman"/>
          <w:sz w:val="24"/>
          <w:szCs w:val="24"/>
          <w:rtl w:val="0"/>
        </w:rPr>
        <w:t>ie urmeaz</w:t>
      </w:r>
      <w:r>
        <w:rPr>
          <w:rStyle w:val="None"/>
          <w:rFonts w:ascii="Times New Roman" w:hAnsi="Times New Roman" w:hint="default"/>
          <w:sz w:val="24"/>
          <w:szCs w:val="24"/>
          <w:rtl w:val="0"/>
        </w:rPr>
        <w:t xml:space="preserve">ă </w:t>
      </w:r>
      <w:r>
        <w:rPr>
          <w:rStyle w:val="None"/>
          <w:rFonts w:ascii="Times New Roman" w:hAnsi="Times New Roman"/>
          <w:sz w:val="24"/>
          <w:szCs w:val="24"/>
          <w:rtl w:val="0"/>
        </w:rPr>
        <w:t>a fi efectuat</w:t>
      </w:r>
      <w:r>
        <w:rPr>
          <w:rStyle w:val="None"/>
          <w:rFonts w:ascii="Times New Roman" w:hAnsi="Times New Roman" w:hint="default"/>
          <w:sz w:val="24"/>
          <w:szCs w:val="24"/>
          <w:rtl w:val="0"/>
        </w:rPr>
        <w:t xml:space="preserve">ă </w:t>
      </w:r>
      <w:r>
        <w:rPr>
          <w:rStyle w:val="None"/>
          <w:rFonts w:ascii="Times New Roman" w:hAnsi="Times New Roman"/>
          <w:sz w:val="24"/>
          <w:szCs w:val="24"/>
          <w:rtl w:val="0"/>
          <w:lang w:val="fr-FR"/>
        </w:rPr>
        <w:t>de c</w:t>
      </w:r>
      <w:r>
        <w:rPr>
          <w:rStyle w:val="None"/>
          <w:rFonts w:ascii="Times New Roman" w:hAnsi="Times New Roman" w:hint="default"/>
          <w:sz w:val="24"/>
          <w:szCs w:val="24"/>
          <w:rtl w:val="0"/>
        </w:rPr>
        <w:t>ă</w:t>
      </w:r>
      <w:r>
        <w:rPr>
          <w:rStyle w:val="None"/>
          <w:rFonts w:ascii="Times New Roman" w:hAnsi="Times New Roman"/>
          <w:sz w:val="24"/>
          <w:szCs w:val="24"/>
          <w:rtl w:val="0"/>
          <w:lang w:val="it-IT"/>
        </w:rPr>
        <w:t>tre societ</w:t>
      </w:r>
      <w:r>
        <w:rPr>
          <w:rStyle w:val="None"/>
          <w:rFonts w:ascii="Times New Roman" w:hAnsi="Times New Roman" w:hint="default"/>
          <w:sz w:val="24"/>
          <w:szCs w:val="24"/>
          <w:rtl w:val="0"/>
        </w:rPr>
        <w:t>ăț</w:t>
      </w:r>
      <w:r>
        <w:rPr>
          <w:rStyle w:val="None"/>
          <w:rFonts w:ascii="Times New Roman" w:hAnsi="Times New Roman"/>
          <w:sz w:val="24"/>
          <w:szCs w:val="24"/>
          <w:rtl w:val="0"/>
        </w:rPr>
        <w:t>i autorizate in domeniu, cu o frecven</w:t>
      </w:r>
      <w:r>
        <w:rPr>
          <w:rStyle w:val="None"/>
          <w:rFonts w:ascii="Times New Roman" w:hAnsi="Times New Roman" w:hint="default"/>
          <w:sz w:val="24"/>
          <w:szCs w:val="24"/>
          <w:rtl w:val="0"/>
        </w:rPr>
        <w:t xml:space="preserve">ță </w:t>
      </w:r>
      <w:r>
        <w:rPr>
          <w:rStyle w:val="None"/>
          <w:rFonts w:ascii="Times New Roman" w:hAnsi="Times New Roman"/>
          <w:sz w:val="24"/>
          <w:szCs w:val="24"/>
          <w:rtl w:val="0"/>
        </w:rPr>
        <w:t>recomandat</w:t>
      </w:r>
      <w:r>
        <w:rPr>
          <w:rStyle w:val="None"/>
          <w:rFonts w:ascii="Times New Roman" w:hAnsi="Times New Roman" w:hint="default"/>
          <w:sz w:val="24"/>
          <w:szCs w:val="24"/>
          <w:rtl w:val="0"/>
        </w:rPr>
        <w:t xml:space="preserve">ă </w:t>
      </w:r>
      <w:r>
        <w:rPr>
          <w:rStyle w:val="None"/>
          <w:rFonts w:ascii="Times New Roman" w:hAnsi="Times New Roman"/>
          <w:sz w:val="24"/>
          <w:szCs w:val="24"/>
          <w:rtl w:val="0"/>
        </w:rPr>
        <w:t>de 1 dat</w:t>
      </w:r>
      <w:r>
        <w:rPr>
          <w:rStyle w:val="None"/>
          <w:rFonts w:ascii="Times New Roman" w:hAnsi="Times New Roman" w:hint="default"/>
          <w:sz w:val="24"/>
          <w:szCs w:val="24"/>
          <w:rtl w:val="0"/>
        </w:rPr>
        <w:t>ă</w:t>
      </w:r>
      <w:r>
        <w:rPr>
          <w:rStyle w:val="None"/>
          <w:rFonts w:ascii="Times New Roman" w:hAnsi="Times New Roman"/>
          <w:sz w:val="24"/>
          <w:szCs w:val="24"/>
          <w:rtl w:val="0"/>
        </w:rPr>
        <w:t xml:space="preserve">/an. </w:t>
      </w:r>
    </w:p>
    <w:p>
      <w:pPr>
        <w:pStyle w:val="Body A"/>
        <w:widowControl w:val="0"/>
        <w:spacing w:after="0" w:line="360" w:lineRule="auto"/>
        <w:jc w:val="both"/>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tl w:val="0"/>
          <w:lang w:val="en-US"/>
        </w:rPr>
        <w:tab/>
        <w:t>Este necesar</w:t>
      </w:r>
      <w:r>
        <w:rPr>
          <w:rStyle w:val="None"/>
          <w:rFonts w:ascii="Times New Roman" w:hAnsi="Times New Roman" w:hint="default"/>
          <w:sz w:val="24"/>
          <w:szCs w:val="24"/>
          <w:rtl w:val="0"/>
          <w:lang w:val="en-US"/>
        </w:rPr>
        <w:t>ă ş</w:t>
      </w:r>
      <w:r>
        <w:rPr>
          <w:rStyle w:val="None"/>
          <w:rFonts w:ascii="Times New Roman" w:hAnsi="Times New Roman"/>
          <w:sz w:val="24"/>
          <w:szCs w:val="24"/>
          <w:rtl w:val="0"/>
          <w:lang w:val="en-US"/>
        </w:rPr>
        <w:t>i monitorizarea calit</w:t>
      </w:r>
      <w:r>
        <w:rPr>
          <w:rStyle w:val="None"/>
          <w:rFonts w:ascii="Times New Roman" w:hAnsi="Times New Roman" w:hint="default"/>
          <w:sz w:val="24"/>
          <w:szCs w:val="24"/>
          <w:rtl w:val="0"/>
          <w:lang w:val="en-US"/>
        </w:rPr>
        <w:t>ăț</w:t>
      </w:r>
      <w:r>
        <w:rPr>
          <w:rStyle w:val="None"/>
          <w:rFonts w:ascii="Times New Roman" w:hAnsi="Times New Roman"/>
          <w:sz w:val="24"/>
          <w:szCs w:val="24"/>
          <w:rtl w:val="0"/>
          <w:lang w:val="en-US"/>
        </w:rPr>
        <w:t>ii apei din pu</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en-US"/>
        </w:rPr>
        <w:t>urile de observa</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en-US"/>
        </w:rPr>
        <w:t>ie din zona platformei</w:t>
        <w:tab/>
        <w:t>Monitorizarea emisiei  nu este necesara, pe de o parte datorit</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distan</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en-US"/>
        </w:rPr>
        <w:t>ei p</w:t>
      </w:r>
      <w:r>
        <w:rPr>
          <w:rStyle w:val="None"/>
          <w:rFonts w:ascii="Times New Roman" w:hAnsi="Times New Roman" w:hint="default"/>
          <w:sz w:val="24"/>
          <w:szCs w:val="24"/>
          <w:rtl w:val="0"/>
          <w:lang w:val="en-US"/>
        </w:rPr>
        <w:t>â</w:t>
      </w:r>
      <w:r>
        <w:rPr>
          <w:rStyle w:val="None"/>
          <w:rFonts w:ascii="Times New Roman" w:hAnsi="Times New Roman"/>
          <w:sz w:val="24"/>
          <w:szCs w:val="24"/>
          <w:rtl w:val="0"/>
          <w:lang w:val="en-US"/>
        </w:rPr>
        <w:t>n</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la primele case din localit</w:t>
      </w:r>
      <w:r>
        <w:rPr>
          <w:rStyle w:val="None"/>
          <w:rFonts w:ascii="Times New Roman" w:hAnsi="Times New Roman" w:hint="default"/>
          <w:sz w:val="24"/>
          <w:szCs w:val="24"/>
          <w:rtl w:val="0"/>
          <w:lang w:val="en-US"/>
        </w:rPr>
        <w:t>ăț</w:t>
      </w:r>
      <w:r>
        <w:rPr>
          <w:rStyle w:val="None"/>
          <w:rFonts w:ascii="Times New Roman" w:hAnsi="Times New Roman"/>
          <w:sz w:val="24"/>
          <w:szCs w:val="24"/>
          <w:rtl w:val="0"/>
          <w:lang w:val="en-US"/>
        </w:rPr>
        <w:t>ile cele mai apropiate, iar pe de alt</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parte nu sunt m</w:t>
      </w:r>
      <w:r>
        <w:rPr>
          <w:rStyle w:val="None"/>
          <w:rFonts w:ascii="Times New Roman" w:hAnsi="Times New Roman" w:hint="default"/>
          <w:sz w:val="24"/>
          <w:szCs w:val="24"/>
          <w:rtl w:val="0"/>
          <w:lang w:val="en-US"/>
        </w:rPr>
        <w:t>ă</w:t>
      </w:r>
      <w:r>
        <w:rPr>
          <w:rStyle w:val="None"/>
          <w:rFonts w:ascii="Times New Roman" w:hAnsi="Times New Roman"/>
          <w:sz w:val="24"/>
          <w:szCs w:val="24"/>
          <w:rtl w:val="0"/>
          <w:lang w:val="en-US"/>
        </w:rPr>
        <w:t>suri practice de reducere a acestor emisii.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IX.</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Leg</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tura cu alte acte normative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i/sau planuri/programe/strategii/documente de planificare: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A.</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Justificarea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ncadr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proiectului, dup</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caz,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prevederile altor acte normative na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ionale care transpun legisla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ia Uniunii Europene: Directiva</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"https://lege5.ro/Gratuit/gm2donzwga/directiva-nr-75-2010-privind-emisiile-industriale-prevenirea-si-controlul-integrat-al-poluarii-reformare-text-cu-relevanta-pentru-see?d=2018-12-11"</w:instrText>
      </w:r>
      <w:r>
        <w:rPr>
          <w:rStyle w:val="Hyperlink.5"/>
        </w:rPr>
        <w:fldChar w:fldCharType="separate" w:fldLock="0"/>
      </w:r>
      <w:r>
        <w:rPr>
          <w:rStyle w:val="Hyperlink.5"/>
          <w:rtl w:val="0"/>
        </w:rPr>
        <w:t>2010/75/UE</w:t>
      </w:r>
      <w:r>
        <w:rPr/>
        <w:fldChar w:fldCharType="end" w:fldLock="0"/>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(IED) a Parlamentului European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a Consiliului din 24 noiembrie 2010 privind emisiile industriale (prevenirea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controlul integrat al polu</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Directiva</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"https://lege5.ro/Gratuit/gmzdmnrtgm/directiva-nr-18-2012-privind-controlul-pericolelor-de-accidente-majore-care-implica-substante-periculoase-de-modificare-si-ulterior-de-abrogare-a-directivei-96-82-ce-a-consiliului-text-cu-relevanta-pe?d=2018-12-11"</w:instrText>
      </w:r>
      <w:r>
        <w:rPr>
          <w:rStyle w:val="Hyperlink.5"/>
        </w:rPr>
        <w:fldChar w:fldCharType="separate" w:fldLock="0"/>
      </w:r>
      <w:r>
        <w:rPr>
          <w:rStyle w:val="Hyperlink.5"/>
          <w:rtl w:val="0"/>
        </w:rPr>
        <w:t>2012/18/UE</w:t>
      </w:r>
      <w:r>
        <w:rPr/>
        <w:fldChar w:fldCharType="end" w:fldLock="0"/>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a Parlamentului European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Consiliului din 4 iulie 2012 privind controlul pericolelor de accidente majore care implic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lang w:val="pt-PT"/>
        </w:rPr>
        <w:t>substan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 periculoase, de modificare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ulterior de abrogare a Directivei</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"https://lege5.ro/Gratuit/gi3dsmruga/directiva-nr-82-1996-privind-controlul-asupra-riscului-de-accidente-majore-care-implica-substante-periculoase?d=2018-12-11"</w:instrText>
      </w:r>
      <w:r>
        <w:rPr>
          <w:rStyle w:val="Hyperlink.5"/>
        </w:rPr>
        <w:fldChar w:fldCharType="separate" w:fldLock="0"/>
      </w:r>
      <w:r>
        <w:rPr>
          <w:rStyle w:val="Hyperlink.5"/>
          <w:rtl w:val="0"/>
        </w:rPr>
        <w:t>96/82/CE</w:t>
      </w:r>
      <w:r>
        <w:rPr/>
        <w:fldChar w:fldCharType="end" w:fldLock="0"/>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 Consiliului, Directiva</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"https://lege5.ro/Gratuit/gi3tinjxge/directiva-nr-60-2000-de-stabilire-a-unui-cadru-de-politica-comunitara-in-domeniul-apei?d=2018-12-11"</w:instrText>
      </w:r>
      <w:r>
        <w:rPr>
          <w:rStyle w:val="Hyperlink.5"/>
        </w:rPr>
        <w:fldChar w:fldCharType="separate" w:fldLock="0"/>
      </w:r>
      <w:r>
        <w:rPr>
          <w:rStyle w:val="Hyperlink.5"/>
          <w:rtl w:val="0"/>
        </w:rPr>
        <w:t>2000/60/CE</w:t>
      </w:r>
      <w:r>
        <w:rPr/>
        <w:fldChar w:fldCharType="end" w:fldLock="0"/>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a Parlamentului European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Consiliului din 23 octombrie 2000 de stabilire a unui cadru de politic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lang w:val="it-IT"/>
        </w:rPr>
        <w:t>comunitar</w:t>
      </w:r>
      <w:r>
        <w:rPr>
          <w:rStyle w:val="None"/>
          <w:rFonts w:ascii="Times New Roman" w:hAnsi="Times New Roman" w:hint="default"/>
          <w:b w:val="1"/>
          <w:bCs w:val="1"/>
          <w:sz w:val="24"/>
          <w:szCs w:val="24"/>
          <w:rtl w:val="0"/>
          <w:lang w:val="en-US"/>
        </w:rPr>
        <w:t>ă î</w:t>
      </w:r>
      <w:r>
        <w:rPr>
          <w:rStyle w:val="None"/>
          <w:rFonts w:ascii="Times New Roman" w:hAnsi="Times New Roman"/>
          <w:b w:val="1"/>
          <w:bCs w:val="1"/>
          <w:sz w:val="24"/>
          <w:szCs w:val="24"/>
          <w:rtl w:val="0"/>
        </w:rPr>
        <w:t xml:space="preserve">n domeniul apei, Directiva-cadru aer 2008/50/CE a Parlamentului European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a Consiliului din 21 mai 2008 privind calitatea aerului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es-ES_tradnl"/>
        </w:rPr>
        <w:t>nconjur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tor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un aer mai curat pentru Europa, Directiva</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"https://lege5.ro/Gratuit/gi3tsmjwha/directiva-privind-deseurile-si-de-abrogare-a-anumitor-directive-text-cu-relevanta-pentru-see?d=2018-12-11"</w:instrText>
      </w:r>
      <w:r>
        <w:rPr>
          <w:rStyle w:val="Hyperlink.5"/>
        </w:rPr>
        <w:fldChar w:fldCharType="separate" w:fldLock="0"/>
      </w:r>
      <w:r>
        <w:rPr>
          <w:rStyle w:val="Hyperlink.5"/>
          <w:rtl w:val="0"/>
        </w:rPr>
        <w:t>2008/98/CE</w:t>
      </w:r>
      <w:r>
        <w:rPr/>
        <w:fldChar w:fldCharType="end" w:fldLock="0"/>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it-IT"/>
        </w:rPr>
        <w:t xml:space="preserve">a Parlamentului European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Consiliului din 19 noiembrie 2008 privind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eurile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de abrogare a anumitor directive,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altele).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sz w:val="24"/>
          <w:szCs w:val="24"/>
          <w:rtl w:val="0"/>
          <w:lang w:val="en-US"/>
        </w:rPr>
        <w:t xml:space="preserve">Nu este cazul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B.</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Se va men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iona planul/programul/strategia/documentul de programare/planificare din care face proiectul, cu indicarea actului normativ prin care a fost aprobat.</w:t>
      </w:r>
    </w:p>
    <w:p>
      <w:pPr>
        <w:pStyle w:val="Body A"/>
        <w:widowControl w:val="0"/>
        <w:spacing w:after="0" w:line="360" w:lineRule="auto"/>
        <w:ind w:firstLine="72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Nu este cazul . La baza initierii proiectului sta Certificatul de Urbanims cu nr . 8 din 5 februarie 2020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X.</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 necesare organiz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rii de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de-DE"/>
        </w:rPr>
        <w:t>antier:</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descrierea 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rilor necesare organiz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rii de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de-DE"/>
        </w:rPr>
        <w:t>antier;</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La initierea lucrarilor de executie se vor amplasa in vecinatatea zonei de implantare a obiectivelor propuse prin proiect urmatoarele ansable tehnice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Containere vestiar , container sef santier, toalete ecologice , platforma depozitare materiale construtii , platform utijale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Materialele de construtii cat si utilajele folosite in procesul de construtie se vor amplasa pe platformele existente in incinta HAI Extrusion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Racordl la retelele de curent pentru organizarea santierului se va face in incinta HAI Extrusion de la retelele existente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localizarea organiz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rii de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de-DE"/>
        </w:rPr>
        <w:t>antier;</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Organizarea  de santier va fi amplasata pe directia Sud-Vest a intregului areal studiat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descrierea impactului asupra mediului a 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rilor organiz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rii de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de-DE"/>
        </w:rPr>
        <w:t>antier;</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Prin amplasarea containerelor si a utilajelor mai sus mentionate mediul nu va fi afectat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surse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instala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 pentru re</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inerea, evacuarea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dispersia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ilor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n mediu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timpul organiz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rii de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de-DE"/>
        </w:rPr>
        <w:t>antier;</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Prin natura roiectului nu se vor utiliza echipemente sau utilaje care vor afecta mediul incojurator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it-IT"/>
        </w:rPr>
        <w:t>dot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rPr>
        <w:t>i 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suri prev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zute pentru controlul emisiilor de poluan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mediu.</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Nu este cazul ;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XI.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 de refacere a amplasamentului la finalizarea investi</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iei,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n caz de accidente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i/sau la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ncetarea activit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 xml:space="preserve">ii,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lang w:val="it-IT"/>
        </w:rPr>
        <w:t xml:space="preserve">sura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care aceste informa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 sunt disponibile: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lucr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 propuse pentru refacerea amplasamentului la finalizarea investi</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iei,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n caz de accidente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i/sau la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ncetarea activit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ii;</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Nu este cazul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aspecte referitoare la prevenirea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modul de r</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spuns pentru cazuri de polu</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lang w:val="it-IT"/>
        </w:rPr>
        <w:t>ri accidentale;</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Nu este cazul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aspecte referitoare la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nchiderea/dezafectarea/demolarea instala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iei;</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Prin proiect nu se vor executa lucrari de demolare sau dezafectare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it-IT"/>
        </w:rPr>
        <w:t>modalit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 de refacere a st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ini</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iale/reabilitare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vederea utiliz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ulterioare a terenului.</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Dupa finalizarea santierului amplasamentul se va reface prin plantarea de iarba pe zonele si spatiile verzi care vor fi afectate prin organizarea de santier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XII.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Anexe - piese desenate: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1.</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planul de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ncadrare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nl-NL"/>
        </w:rPr>
        <w:t>n zon</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a obiectivului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planul de situa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 cu modul de planificare a utiliz</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suprafe</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elor; formele fizice ale proiectului (planuri, cl</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diri, alte structuri, materiale de construc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de-DE"/>
        </w:rPr>
        <w:t xml:space="preserve">ie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altele); plan</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 reprezent</w:t>
      </w:r>
      <w:r>
        <w:rPr>
          <w:rStyle w:val="None"/>
          <w:rFonts w:ascii="Times New Roman" w:hAnsi="Times New Roman" w:hint="default"/>
          <w:b w:val="1"/>
          <w:bCs w:val="1"/>
          <w:sz w:val="24"/>
          <w:szCs w:val="24"/>
          <w:rtl w:val="0"/>
          <w:lang w:val="en-US"/>
        </w:rPr>
        <w:t>â</w:t>
      </w:r>
      <w:r>
        <w:rPr>
          <w:rStyle w:val="None"/>
          <w:rFonts w:ascii="Times New Roman" w:hAnsi="Times New Roman"/>
          <w:b w:val="1"/>
          <w:bCs w:val="1"/>
          <w:sz w:val="24"/>
          <w:szCs w:val="24"/>
          <w:rtl w:val="0"/>
        </w:rPr>
        <w:t>nd limitele amplasamentului proiectului, inclusiv orice suprafa</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rPr>
        <w:t>de teren solicitat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pentru a fi folosit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temporar (planuri de situa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de-DE"/>
        </w:rPr>
        <w:t xml:space="preserve">ie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amplasamente);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2.</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 xml:space="preserve">schemele-flux pentru procesul tehnologic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pt-PT"/>
        </w:rPr>
        <w:t>i fazele activit</w:t>
      </w:r>
      <w:r>
        <w:rPr>
          <w:rStyle w:val="None"/>
          <w:rFonts w:ascii="Times New Roman" w:hAnsi="Times New Roman" w:hint="default"/>
          <w:b w:val="1"/>
          <w:bCs w:val="1"/>
          <w:sz w:val="24"/>
          <w:szCs w:val="24"/>
          <w:rtl w:val="0"/>
          <w:lang w:val="en-US"/>
        </w:rPr>
        <w:t>ăț</w:t>
      </w:r>
      <w:r>
        <w:rPr>
          <w:rStyle w:val="None"/>
          <w:rFonts w:ascii="Times New Roman" w:hAnsi="Times New Roman"/>
          <w:b w:val="1"/>
          <w:bCs w:val="1"/>
          <w:sz w:val="24"/>
          <w:szCs w:val="24"/>
          <w:rtl w:val="0"/>
        </w:rPr>
        <w:t>ii, cu instala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iile de depoluare;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3.</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fr-FR"/>
        </w:rPr>
        <w:t>schema-flux a gestion</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de</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eurilor</w:t>
      </w:r>
      <w:r>
        <w:rPr>
          <w:rStyle w:val="None"/>
          <w:rFonts w:ascii="Times New Roman" w:hAnsi="Times New Roman"/>
          <w:sz w:val="24"/>
          <w:szCs w:val="24"/>
          <w:rtl w:val="0"/>
        </w:rPr>
        <w:t>;</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Anexate docuemnatiei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4.</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alte piese desenate, stabilite de autoritatea public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pentru protec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ia mediului.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it-IT"/>
        </w:rPr>
        <w:t>XIII.</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Pentru proiectele care intr</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sub inciden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a prevederilor</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"https://lege5.ro/Gratuit/geydqobuge/ordonanta-de-urgenta-nr-57-2007-privind-regimul-ariilor-naturale-protejate-conservarea-habitatelor-naturale-a-florei-si-faunei-salbatice?pid=48878121&amp;d=2018-12-11%23p-48878121"</w:instrText>
      </w:r>
      <w:r>
        <w:rPr>
          <w:rStyle w:val="Hyperlink.5"/>
        </w:rPr>
        <w:fldChar w:fldCharType="separate" w:fldLock="0"/>
      </w:r>
      <w:r>
        <w:rPr>
          <w:rStyle w:val="Hyperlink.5"/>
          <w:rtl w:val="0"/>
        </w:rPr>
        <w:t>art. 28</w:t>
      </w:r>
      <w:r>
        <w:rPr/>
        <w:fldChar w:fldCharType="end" w:fldLock="0"/>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din Ordonan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a de urgen</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rPr>
        <w:t xml:space="preserve">a Guvernului nr. 57/2007 privind regimul ariilor naturale protejate, conservarea habitatelor naturale, a florei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faunei s</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lbatice, aprobat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cu modific</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complet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 prin Legea</w:t>
      </w:r>
      <w:r>
        <w:rPr>
          <w:rStyle w:val="None"/>
          <w:rFonts w:ascii="Times New Roman" w:hAnsi="Times New Roman" w:hint="default"/>
          <w:b w:val="1"/>
          <w:bCs w:val="1"/>
          <w:sz w:val="24"/>
          <w:szCs w:val="24"/>
          <w:rtl w:val="0"/>
          <w:lang w:val="en-US"/>
        </w:rPr>
        <w:t> </w:t>
      </w:r>
      <w:r>
        <w:rPr>
          <w:rStyle w:val="Hyperlink.5"/>
        </w:rPr>
        <w:fldChar w:fldCharType="begin" w:fldLock="0"/>
      </w:r>
      <w:r>
        <w:rPr>
          <w:rStyle w:val="Hyperlink.5"/>
        </w:rPr>
        <w:instrText xml:space="preserve"> HYPERLINK "https://lege5.ro/Gratuit/ge2donzuge/legea-nr-49-2011-pentru-aprobarea-ordonantei-de-urgenta-a-guvernului-nr-57-2007-privind-regimul-ariilor-naturale-protejate-conservarea-habitatelor-naturale-a-florei-si-faunei-salbatice?d=2018-12-11"</w:instrText>
      </w:r>
      <w:r>
        <w:rPr>
          <w:rStyle w:val="Hyperlink.5"/>
        </w:rPr>
        <w:fldChar w:fldCharType="separate" w:fldLock="0"/>
      </w:r>
      <w:r>
        <w:rPr>
          <w:rStyle w:val="Hyperlink.5"/>
          <w:rtl w:val="0"/>
        </w:rPr>
        <w:t>nr. 49/2011</w:t>
      </w:r>
      <w:r>
        <w:rPr/>
        <w:fldChar w:fldCharType="end" w:fldLock="0"/>
      </w:r>
      <w:r>
        <w:rPr>
          <w:rStyle w:val="None"/>
          <w:rFonts w:ascii="Times New Roman" w:hAnsi="Times New Roman"/>
          <w:b w:val="1"/>
          <w:bCs w:val="1"/>
          <w:sz w:val="24"/>
          <w:szCs w:val="24"/>
          <w:rtl w:val="0"/>
        </w:rPr>
        <w:t>, cu modific</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rile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complet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rile ulterioare, memoriul va fi completat cu urm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toarele: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a)</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descrierea succint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a proiectului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distan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fr-FR"/>
        </w:rPr>
        <w:t>a fa</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lang w:val="pt-PT"/>
        </w:rPr>
        <w:t>de aria natural</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protejat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de interes comunitar, precum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coordonatele geografice (Stereo 70) ale amplasamentului proiectului. Aceste coordonate vor fi prezentate sub form</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lang w:val="es-ES_tradnl"/>
        </w:rPr>
        <w:t xml:space="preserve">de vector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format digital cu referin</w:t>
      </w:r>
      <w:r>
        <w:rPr>
          <w:rStyle w:val="None"/>
          <w:rFonts w:ascii="Times New Roman" w:hAnsi="Times New Roman" w:hint="default"/>
          <w:b w:val="1"/>
          <w:bCs w:val="1"/>
          <w:sz w:val="24"/>
          <w:szCs w:val="24"/>
          <w:rtl w:val="0"/>
          <w:lang w:val="en-US"/>
        </w:rPr>
        <w:t xml:space="preserve">ță </w:t>
      </w:r>
      <w:r>
        <w:rPr>
          <w:rStyle w:val="None"/>
          <w:rFonts w:ascii="Times New Roman" w:hAnsi="Times New Roman"/>
          <w:b w:val="1"/>
          <w:bCs w:val="1"/>
          <w:sz w:val="24"/>
          <w:szCs w:val="24"/>
          <w:rtl w:val="0"/>
        </w:rPr>
        <w:t>geografic</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sistem de proiec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 na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fr-FR"/>
        </w:rPr>
        <w:t>ional</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Stereo 1970, sau de tabel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format electronic con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in</w:t>
      </w:r>
      <w:r>
        <w:rPr>
          <w:rStyle w:val="None"/>
          <w:rFonts w:ascii="Times New Roman" w:hAnsi="Times New Roman" w:hint="default"/>
          <w:b w:val="1"/>
          <w:bCs w:val="1"/>
          <w:sz w:val="24"/>
          <w:szCs w:val="24"/>
          <w:rtl w:val="0"/>
          <w:lang w:val="en-US"/>
        </w:rPr>
        <w:t>â</w:t>
      </w:r>
      <w:r>
        <w:rPr>
          <w:rStyle w:val="None"/>
          <w:rFonts w:ascii="Times New Roman" w:hAnsi="Times New Roman"/>
          <w:b w:val="1"/>
          <w:bCs w:val="1"/>
          <w:sz w:val="24"/>
          <w:szCs w:val="24"/>
          <w:rtl w:val="0"/>
        </w:rPr>
        <w:t xml:space="preserve">nd coordonatele conturului (X, Y)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sistem de proiec</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ie na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lang w:val="fr-FR"/>
        </w:rPr>
        <w:t>ional</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lang w:val="it-IT"/>
        </w:rPr>
        <w:t>Stereo 1970;</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rPr>
        <w:drawing xmlns:a="http://schemas.openxmlformats.org/drawingml/2006/main">
          <wp:anchor distT="152400" distB="152400" distL="152400" distR="152400" simplePos="0" relativeHeight="251665408" behindDoc="0" locked="0" layoutInCell="1" allowOverlap="1">
            <wp:simplePos x="0" y="0"/>
            <wp:positionH relativeFrom="page">
              <wp:posOffset>908050</wp:posOffset>
            </wp:positionH>
            <wp:positionV relativeFrom="line">
              <wp:posOffset>282511</wp:posOffset>
            </wp:positionV>
            <wp:extent cx="5943600" cy="4029687"/>
            <wp:effectExtent l="0" t="0" r="0" b="0"/>
            <wp:wrapTopAndBottom distT="152400" distB="15240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8">
                      <a:extLst/>
                    </a:blip>
                    <a:stretch>
                      <a:fillRect/>
                    </a:stretch>
                  </pic:blipFill>
                  <pic:spPr>
                    <a:xfrm>
                      <a:off x="0" y="0"/>
                      <a:ext cx="5943600" cy="4029687"/>
                    </a:xfrm>
                    <a:prstGeom prst="rect">
                      <a:avLst/>
                    </a:prstGeom>
                    <a:ln w="12700" cap="flat">
                      <a:noFill/>
                      <a:miter lim="400000"/>
                    </a:ln>
                    <a:effectLst/>
                  </pic:spPr>
                </pic:pic>
              </a:graphicData>
            </a:graphic>
          </wp:anchor>
        </w:drawing>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Se propune extinderea halelor existente cu doua  hale pe structura metalica care vor gazdui o zona de productie , o zona de depozitare si o zona de ambalare a profilor de aliminiu rezultate din procesul de productie . Pe langa cele doua hale se propune si construirea unor platforme betonate pe care se va realiza manevrarea utilajelor sau a masinilor de mare tonaj in incina terenului studiat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Construtiile propuse vor fi construite pe structura metalica cu stalpi si grizi de sustinere de tip europorfile IPE, HEA si grini zabrelite.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Structura metalica se va inchide pe sistem panouri sandvici cu spuma poliurentanica sau vata minerala ( dupa caz ) iar invelitoarea se va construi pe sistem de tip Tabla cutata vata minerala si membrana PVC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Intreaga extindere va fi impartita in doua mari zone , o zona de productie unde va fi amplasata o presa de extrudare profile aluminiu , presa care va fi insotita de o masa de taiere si un sistem de preluare si transport profile aluminiu si o zona de depozitare , zona in care se vor depozita profilele de aluminiu rezultate din procesul de extrudare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Tot in aceasta zona vom avea amplasate cadre pentru depozitarea profilelor de aluminiu pana la faza de livrare a acestora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Intreg ansablu propus are si o zona de tip copr administrativ amplasat in zona de depozitare , copr care are in componeta spatii de tip vestiar , grupuri sanitare si o zona de birouri amplasata la etaj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Intreg ansablul propus are o volumetrice regulata adaptata fluxului tehnologic  al presei de extrudare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Pe langa ansablul general se mai propun doua cladiri de tip spatii depozitare piese de schimb si spatiu depozitare matrite extrudare . </w:t>
      </w:r>
    </w:p>
    <w:p>
      <w:pPr>
        <w:pStyle w:val="Body A A"/>
        <w:jc w:val="both"/>
        <w:rPr>
          <w:rStyle w:val="None"/>
          <w:rFonts w:ascii="Times New Roman" w:cs="Times New Roman" w:hAnsi="Times New Roman" w:eastAsia="Times New Roman"/>
        </w:rPr>
      </w:pPr>
      <w:r>
        <w:rPr>
          <w:rStyle w:val="None"/>
          <w:rFonts w:ascii="Times New Roman" w:hAnsi="Times New Roman"/>
          <w:sz w:val="26"/>
          <w:szCs w:val="26"/>
          <w:rtl w:val="0"/>
          <w:lang w:val="en-US"/>
        </w:rPr>
        <w:t xml:space="preserve">In zona matriteriei existente se propune amplasarea unei cladiri de tip spatiu depozitare . Toate obietivele propuse prin proiect se vor construi pe structura metalica cu inchideri din panouri spuma poliuretanica sau vata minerala cu inchidere invelitoare tabla vata minerala si membrana . </w:t>
      </w:r>
    </w:p>
    <w:p>
      <w:pPr>
        <w:pStyle w:val="Body B A"/>
        <w:widowControl w:val="0"/>
        <w:spacing w:after="160"/>
        <w:ind w:left="108" w:hanging="108"/>
        <w:rPr>
          <w:rStyle w:val="None A"/>
          <w:sz w:val="26"/>
          <w:szCs w:val="26"/>
        </w:rPr>
      </w:pPr>
    </w:p>
    <w:p>
      <w:pPr>
        <w:pStyle w:val="Body A A"/>
        <w:jc w:val="both"/>
        <w:rPr>
          <w:rStyle w:val="None"/>
          <w:rFonts w:ascii="Times New Roman" w:cs="Times New Roman" w:hAnsi="Times New Roman" w:eastAsia="Times New Roman"/>
          <w:b w:val="1"/>
          <w:bCs w:val="1"/>
          <w:sz w:val="24"/>
          <w:szCs w:val="24"/>
        </w:rPr>
      </w:pPr>
    </w:p>
    <w:p>
      <w:pPr>
        <w:pStyle w:val="Body A A"/>
        <w:jc w:val="both"/>
        <w:rPr>
          <w:rStyle w:val="None"/>
          <w:rFonts w:ascii="Times New Roman" w:cs="Times New Roman" w:hAnsi="Times New Roman" w:eastAsia="Times New Roman"/>
          <w:b w:val="1"/>
          <w:bCs w:val="1"/>
          <w:sz w:val="26"/>
          <w:szCs w:val="26"/>
          <w:u w:val="single"/>
        </w:rPr>
      </w:pPr>
      <w:r>
        <w:rPr>
          <w:rStyle w:val="None"/>
          <w:rFonts w:ascii="Times New Roman" w:hAnsi="Times New Roman"/>
          <w:b w:val="1"/>
          <w:bCs w:val="1"/>
          <w:sz w:val="26"/>
          <w:szCs w:val="26"/>
          <w:u w:val="single"/>
          <w:rtl w:val="0"/>
          <w:lang w:val="en-US"/>
        </w:rPr>
        <w:t xml:space="preserve">COMPARTIMENTARE PROPUSA    </w:t>
      </w:r>
    </w:p>
    <w:p>
      <w:pPr>
        <w:pStyle w:val="Body A A"/>
        <w:jc w:val="both"/>
        <w:rPr>
          <w:rStyle w:val="None"/>
          <w:rFonts w:ascii="Times New Roman" w:cs="Times New Roman" w:hAnsi="Times New Roman" w:eastAsia="Times New Roman"/>
          <w:b w:val="1"/>
          <w:bCs w:val="1"/>
          <w:sz w:val="26"/>
          <w:szCs w:val="26"/>
          <w:u w:val="single"/>
        </w:rPr>
      </w:pPr>
    </w:p>
    <w:p>
      <w:pPr>
        <w:pStyle w:val="Body A A"/>
        <w:jc w:val="both"/>
        <w:rPr>
          <w:rStyle w:val="None"/>
          <w:rFonts w:ascii="Times New Roman" w:cs="Times New Roman" w:hAnsi="Times New Roman" w:eastAsia="Times New Roman"/>
          <w:b w:val="1"/>
          <w:bCs w:val="1"/>
          <w:sz w:val="26"/>
          <w:szCs w:val="26"/>
          <w:u w:val="single"/>
        </w:rPr>
      </w:pPr>
    </w:p>
    <w:p>
      <w:pPr>
        <w:pStyle w:val="Body A A"/>
        <w:jc w:val="both"/>
        <w:rPr>
          <w:rStyle w:val="None"/>
          <w:rFonts w:ascii="Times New Roman" w:cs="Times New Roman" w:hAnsi="Times New Roman" w:eastAsia="Times New Roman"/>
          <w:sz w:val="26"/>
          <w:szCs w:val="26"/>
        </w:rPr>
      </w:pP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Intregul ansablu va fi impartit in trei corpuri de cladire  dintre care doua hale de productie si corpul de cladire administrativ . </w:t>
      </w:r>
    </w:p>
    <w:p>
      <w:pPr>
        <w:pStyle w:val="Body A A"/>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Ca si compartimentare HALA nr. 1 va avea o zona de acces cu spatiu  depozitare, grupuri sanitare femei si barbati si un birou administratv . In restul halei vom avea amplasate utilajele de productie. Intreg ansablul de productie va fi impartit in mai multe zone , spatii pentru extrudare unde vor fi amplasate presele de extrudare , zona  taiere profile extrudate si spatii transport , zona cuptor imbatranire, spatiu pentru impachetare </w:t>
      </w:r>
    </w:p>
    <w:p>
      <w:pPr>
        <w:pStyle w:val="Body A A"/>
        <w:jc w:val="both"/>
        <w:rPr>
          <w:rStyle w:val="None"/>
          <w:rFonts w:ascii="Times New Roman" w:cs="Times New Roman" w:hAnsi="Times New Roman" w:eastAsia="Times New Roman"/>
          <w:b w:val="1"/>
          <w:bCs w:val="1"/>
          <w:sz w:val="26"/>
          <w:szCs w:val="26"/>
          <w:u w:val="single"/>
        </w:rPr>
      </w:pPr>
    </w:p>
    <w:p>
      <w:pPr>
        <w:pStyle w:val="Body A A"/>
        <w:jc w:val="both"/>
        <w:rPr>
          <w:rStyle w:val="None"/>
          <w:rFonts w:ascii="Times New Roman" w:cs="Times New Roman" w:hAnsi="Times New Roman" w:eastAsia="Times New Roman"/>
          <w:b w:val="1"/>
          <w:bCs w:val="1"/>
          <w:sz w:val="26"/>
          <w:szCs w:val="26"/>
          <w:u w:val="single"/>
        </w:rPr>
      </w:pPr>
      <w:r>
        <w:rPr>
          <w:rStyle w:val="None"/>
          <w:rFonts w:ascii="Times New Roman" w:hAnsi="Times New Roman"/>
          <w:b w:val="1"/>
          <w:bCs w:val="1"/>
          <w:sz w:val="26"/>
          <w:szCs w:val="26"/>
          <w:u w:val="single"/>
          <w:rtl w:val="0"/>
          <w:lang w:val="en-US"/>
        </w:rPr>
        <w:t xml:space="preserve">FLUX TEHNOLOGIC </w:t>
      </w:r>
    </w:p>
    <w:p>
      <w:pPr>
        <w:pStyle w:val="Body A A"/>
        <w:jc w:val="both"/>
        <w:rPr>
          <w:rStyle w:val="None"/>
          <w:rFonts w:ascii="Times New Roman" w:cs="Times New Roman" w:hAnsi="Times New Roman" w:eastAsia="Times New Roman"/>
          <w:b w:val="1"/>
          <w:bCs w:val="1"/>
          <w:sz w:val="26"/>
          <w:szCs w:val="26"/>
          <w:u w:val="single"/>
        </w:rPr>
      </w:pPr>
    </w:p>
    <w:p>
      <w:pPr>
        <w:pStyle w:val="Body A"/>
        <w:spacing w:after="0" w:line="240" w:lineRule="auto"/>
        <w:ind w:left="720" w:firstLine="0"/>
        <w:jc w:val="both"/>
        <w:rPr>
          <w:rStyle w:val="None"/>
          <w:rFonts w:ascii="Times Roman" w:cs="Times Roman" w:hAnsi="Times Roman" w:eastAsia="Times Roman"/>
          <w:sz w:val="26"/>
          <w:szCs w:val="26"/>
          <w:u w:color="000000"/>
        </w:rPr>
      </w:pPr>
      <w:r>
        <w:rPr>
          <w:rStyle w:val="None"/>
          <w:rFonts w:ascii="Times Roman" w:hAnsi="Times Roman"/>
          <w:sz w:val="26"/>
          <w:szCs w:val="26"/>
          <w:u w:color="000000"/>
          <w:rtl w:val="0"/>
          <w:lang w:val="en-US"/>
        </w:rPr>
        <w:t>Societatea desfasoara activitatea extrudare /producere a profilelor de aluminu si a semifarbricatelor</w:t>
      </w:r>
      <w:r>
        <w:rPr>
          <w:rStyle w:val="None"/>
          <w:rFonts w:ascii="Times Roman" w:hAnsi="Times Roman" w:hint="default"/>
          <w:sz w:val="26"/>
          <w:szCs w:val="26"/>
          <w:u w:color="000000"/>
          <w:rtl w:val="0"/>
          <w:lang w:val="en-US"/>
        </w:rPr>
        <w:t xml:space="preserve">– </w:t>
      </w:r>
      <w:r>
        <w:rPr>
          <w:rStyle w:val="None"/>
          <w:rFonts w:ascii="Times Roman" w:hAnsi="Times Roman"/>
          <w:sz w:val="26"/>
          <w:szCs w:val="26"/>
          <w:u w:color="000000"/>
          <w:rtl w:val="0"/>
          <w:lang w:val="en-US"/>
        </w:rPr>
        <w:t>cod.CAEN 2442.</w:t>
      </w:r>
    </w:p>
    <w:p>
      <w:pPr>
        <w:pStyle w:val="Body A"/>
        <w:spacing w:after="0" w:line="240" w:lineRule="auto"/>
        <w:ind w:left="720" w:firstLine="0"/>
        <w:jc w:val="both"/>
        <w:rPr>
          <w:rStyle w:val="None"/>
          <w:rFonts w:ascii="Times Roman" w:cs="Times Roman" w:hAnsi="Times Roman" w:eastAsia="Times Roman"/>
          <w:sz w:val="26"/>
          <w:szCs w:val="26"/>
          <w:u w:val="single" w:color="000000"/>
        </w:rPr>
      </w:pPr>
      <w:r>
        <w:rPr>
          <w:rStyle w:val="None"/>
          <w:rFonts w:ascii="Times Roman" w:hAnsi="Times Roman"/>
          <w:sz w:val="26"/>
          <w:szCs w:val="26"/>
          <w:u w:color="000000"/>
          <w:rtl w:val="0"/>
          <w:lang w:val="en-US"/>
        </w:rPr>
        <w:t xml:space="preserve">      </w:t>
      </w:r>
      <w:r>
        <w:rPr>
          <w:rStyle w:val="None"/>
          <w:rFonts w:ascii="Times Roman" w:hAnsi="Times Roman"/>
          <w:sz w:val="26"/>
          <w:szCs w:val="26"/>
          <w:u w:val="single" w:color="000000"/>
          <w:rtl w:val="0"/>
          <w:lang w:val="en-US"/>
        </w:rPr>
        <w:t xml:space="preserve">a1. Processul de extrudare </w:t>
      </w:r>
    </w:p>
    <w:p>
      <w:pPr>
        <w:pStyle w:val="Body A"/>
        <w:spacing w:after="0" w:line="240" w:lineRule="auto"/>
        <w:ind w:left="567" w:firstLine="0"/>
        <w:jc w:val="both"/>
        <w:rPr>
          <w:rStyle w:val="None"/>
          <w:rFonts w:ascii="Times Roman" w:cs="Times Roman" w:hAnsi="Times Roman" w:eastAsia="Times Roman"/>
          <w:sz w:val="26"/>
          <w:szCs w:val="26"/>
          <w:u w:color="000000"/>
        </w:rPr>
      </w:pPr>
      <w:r>
        <w:rPr>
          <w:rStyle w:val="None"/>
          <w:rFonts w:ascii="Times Roman" w:hAnsi="Times Roman"/>
          <w:sz w:val="26"/>
          <w:szCs w:val="26"/>
          <w:u w:color="000000"/>
          <w:rtl w:val="0"/>
          <w:lang w:val="en-US"/>
        </w:rPr>
        <w:t>Procesul de extrudare permite obtinerea profilelor cu orice forma ,prin trecerea aluminului printr-o matrita.</w:t>
      </w:r>
    </w:p>
    <w:p>
      <w:pPr>
        <w:pStyle w:val="Body A"/>
        <w:spacing w:after="0" w:line="240" w:lineRule="auto"/>
        <w:ind w:left="567" w:firstLine="0"/>
        <w:jc w:val="both"/>
        <w:rPr>
          <w:rStyle w:val="None"/>
          <w:rFonts w:ascii="Times Roman" w:cs="Times Roman" w:hAnsi="Times Roman" w:eastAsia="Times Roman"/>
          <w:sz w:val="26"/>
          <w:szCs w:val="26"/>
          <w:u w:color="000000"/>
        </w:rPr>
      </w:pPr>
      <w:r>
        <w:rPr>
          <w:rStyle w:val="None"/>
          <w:rFonts w:ascii="Times Roman" w:hAnsi="Times Roman"/>
          <w:sz w:val="26"/>
          <w:szCs w:val="26"/>
          <w:u w:color="000000"/>
          <w:rtl w:val="0"/>
          <w:lang w:val="en-US"/>
        </w:rPr>
        <w:t xml:space="preserve">Principale faze ale procesului tehnologic: </w:t>
      </w:r>
    </w:p>
    <w:p>
      <w:pPr>
        <w:pStyle w:val="Body A"/>
        <w:numPr>
          <w:ilvl w:val="0"/>
          <w:numId w:val="29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u w:color="000000"/>
          <w:rtl w:val="0"/>
          <w:lang w:val="en-US"/>
        </w:rPr>
        <w:t xml:space="preserve">Preincalzirea materialelor pentru extrudare </w:t>
      </w:r>
    </w:p>
    <w:p>
      <w:pPr>
        <w:pStyle w:val="Body A"/>
        <w:numPr>
          <w:ilvl w:val="0"/>
          <w:numId w:val="292"/>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u w:color="000000"/>
          <w:rtl w:val="0"/>
          <w:lang w:val="en-US"/>
        </w:rPr>
        <w:t xml:space="preserve">Extrudarea </w:t>
      </w:r>
    </w:p>
    <w:p>
      <w:pPr>
        <w:pStyle w:val="Body A"/>
        <w:numPr>
          <w:ilvl w:val="0"/>
          <w:numId w:val="294"/>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u w:color="000000"/>
          <w:rtl w:val="0"/>
          <w:lang w:val="en-US"/>
        </w:rPr>
        <w:t>Racirea profilelor extrudate</w:t>
      </w:r>
    </w:p>
    <w:p>
      <w:pPr>
        <w:pStyle w:val="Body A"/>
        <w:numPr>
          <w:ilvl w:val="0"/>
          <w:numId w:val="296"/>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u w:color="000000"/>
          <w:rtl w:val="0"/>
          <w:lang w:val="en-US"/>
        </w:rPr>
        <w:t xml:space="preserve">Intinderea profilelor </w:t>
      </w:r>
    </w:p>
    <w:p>
      <w:pPr>
        <w:pStyle w:val="Body A"/>
        <w:numPr>
          <w:ilvl w:val="0"/>
          <w:numId w:val="298"/>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u w:color="000000"/>
          <w:rtl w:val="0"/>
          <w:lang w:val="en-US"/>
        </w:rPr>
        <w:t>Taierea la lungime a profilelor</w:t>
      </w:r>
    </w:p>
    <w:p>
      <w:pPr>
        <w:pStyle w:val="Body A"/>
        <w:numPr>
          <w:ilvl w:val="0"/>
          <w:numId w:val="300"/>
        </w:numPr>
        <w:bidi w:val="0"/>
        <w:spacing w:after="0" w:line="240" w:lineRule="auto"/>
        <w:ind w:right="0"/>
        <w:jc w:val="both"/>
        <w:rPr>
          <w:rFonts w:ascii="Times Roman" w:hAnsi="Times Roman"/>
          <w:sz w:val="26"/>
          <w:szCs w:val="26"/>
          <w:rtl w:val="0"/>
          <w:lang w:val="en-US"/>
        </w:rPr>
      </w:pPr>
      <w:r>
        <w:rPr>
          <w:rStyle w:val="None"/>
          <w:rFonts w:ascii="Times Roman" w:hAnsi="Times Roman"/>
          <w:sz w:val="26"/>
          <w:szCs w:val="26"/>
          <w:u w:color="000000"/>
          <w:rtl w:val="0"/>
          <w:lang w:val="en-US"/>
        </w:rPr>
        <w:t>Calirea materialelor finite sau tratament de imbatrainire ``</w:t>
      </w:r>
    </w:p>
    <w:p>
      <w:pPr>
        <w:pStyle w:val="Body A"/>
        <w:tabs>
          <w:tab w:val="left" w:pos="600"/>
        </w:tabs>
        <w:spacing w:after="0" w:line="24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Proiectul propus se afla amplasat intr-o zona urbanizata cu caracter indistrial . Intreaga parcela pe care se propune construirea obiectivului mia sus mentionat face parte din fostul complex industrial Alcoa unde in momentul de fata isi desfasoara activiattea fabrica de propfile extruduate HAI EXTRUSION . Ansablul existient a fost construit in anul 2004 si acesta a fost edificat in baza PUZ - Complex industrial Alcoa , puz prin care parcela studiata a fost scoasa din circuitul agricol si implicit din extravial si a fost regelementata corespunzator functiunilor de tip industrial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Prin acest PUZ s-a facut trecerea terenului din extravilan in intravialn acesta fiind reglementat conform cerintelor de introducere a terenului in crcuitul  intravilan . Intrega zona este o zona urbanizata cu functiuni principale si conexe fundtiunilor de tip principal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Prin prisma faptului ca parcela studiata este deja urbanizata si face parte dintr-un cirucuit urban de tip trup izolat zona industriala . Intreg ansablul studiat are executate toate lucrarile de racord atat la retelele edilitare cat si la Drumul National DN 79A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In momentul de fata complexul industrial este functional acesta isi desfasoara activitatea de   17 ani in incinta studiata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In momentul de fata intreg complexul industrial nu are pe suprafata terenului pe care este amplasat zone care sa intre sub incindenta ariei protejate in vecinatatea careia este amplasata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In faza initiala a PUZ ului in baza caruia a fost demarata lucrarea de urbanizare a zonei a fost studiat modul in care complexul industraial va afecta zona protejata aceasta fiind studiata anterior in momentul initierii PUZ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Ca si arie de intervetie suprafata complexului industrial reprezinta 0.026% din totalul ariei protejate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 xml:space="preserve">Aria de intervetie pe ROSCI este de 0.013% din suprafata totala zonei protejate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en-US"/>
        </w:rPr>
        <w:t>In momentul de fata pe parcela studiata nu avem zone care sa fie locuite sau populate de pasari sau alte animale care sa fie considerate protejate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b)</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numele</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rPr>
        <w:t>i codul ariei naturale protejate de interes comunitar;</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Zona este cuprins</w:t>
      </w:r>
      <w:r>
        <w:rPr>
          <w:rStyle w:val="None"/>
          <w:rFonts w:ascii="Times New Roman" w:hAnsi="Times New Roman" w:hint="default"/>
          <w:sz w:val="24"/>
          <w:szCs w:val="24"/>
          <w:rtl w:val="0"/>
          <w:lang w:val="en-US"/>
        </w:rPr>
        <w:t>ă î</w:t>
      </w:r>
      <w:r>
        <w:rPr>
          <w:rStyle w:val="None"/>
          <w:rFonts w:ascii="Times New Roman" w:hAnsi="Times New Roman"/>
          <w:sz w:val="24"/>
          <w:szCs w:val="24"/>
          <w:rtl w:val="0"/>
          <w:lang w:val="en-US"/>
        </w:rPr>
        <w:t>n ROSPA0015 C</w:t>
      </w:r>
      <w:r>
        <w:rPr>
          <w:rStyle w:val="None"/>
          <w:rFonts w:ascii="Times New Roman" w:hAnsi="Times New Roman" w:hint="default"/>
          <w:sz w:val="24"/>
          <w:szCs w:val="24"/>
          <w:rtl w:val="0"/>
          <w:lang w:val="en-US"/>
        </w:rPr>
        <w:t>â</w:t>
      </w:r>
      <w:r>
        <w:rPr>
          <w:rStyle w:val="None"/>
          <w:rFonts w:ascii="Times New Roman" w:hAnsi="Times New Roman"/>
          <w:sz w:val="24"/>
          <w:szCs w:val="24"/>
          <w:rtl w:val="0"/>
          <w:lang w:val="en-US"/>
        </w:rPr>
        <w:t>mpia Cri</w:t>
      </w:r>
      <w:r>
        <w:rPr>
          <w:rStyle w:val="None"/>
          <w:rFonts w:ascii="Times New Roman" w:hAnsi="Times New Roman" w:hint="default"/>
          <w:sz w:val="24"/>
          <w:szCs w:val="24"/>
          <w:rtl w:val="0"/>
          <w:lang w:val="en-US"/>
        </w:rPr>
        <w:t>ş</w:t>
      </w:r>
      <w:r>
        <w:rPr>
          <w:rStyle w:val="None"/>
          <w:rFonts w:ascii="Times New Roman" w:hAnsi="Times New Roman"/>
          <w:sz w:val="24"/>
          <w:szCs w:val="24"/>
          <w:rtl w:val="0"/>
          <w:lang w:val="en-US"/>
        </w:rPr>
        <w:t xml:space="preserve">ului Alb </w:t>
      </w:r>
      <w:r>
        <w:rPr>
          <w:rStyle w:val="None"/>
          <w:rFonts w:ascii="Times New Roman" w:hAnsi="Times New Roman" w:hint="default"/>
          <w:sz w:val="24"/>
          <w:szCs w:val="24"/>
          <w:rtl w:val="0"/>
          <w:lang w:val="en-US"/>
        </w:rPr>
        <w:t>ş</w:t>
      </w:r>
      <w:r>
        <w:rPr>
          <w:rStyle w:val="None"/>
          <w:rFonts w:ascii="Times New Roman" w:hAnsi="Times New Roman"/>
          <w:sz w:val="24"/>
          <w:szCs w:val="24"/>
          <w:rtl w:val="0"/>
          <w:lang w:val="en-US"/>
        </w:rPr>
        <w:t>i a Cri</w:t>
      </w:r>
      <w:r>
        <w:rPr>
          <w:rStyle w:val="None"/>
          <w:rFonts w:ascii="Times New Roman" w:hAnsi="Times New Roman" w:hint="default"/>
          <w:sz w:val="24"/>
          <w:szCs w:val="24"/>
          <w:rtl w:val="0"/>
          <w:lang w:val="en-US"/>
        </w:rPr>
        <w:t>ş</w:t>
      </w:r>
      <w:r>
        <w:rPr>
          <w:rStyle w:val="None"/>
          <w:rFonts w:ascii="Times New Roman" w:hAnsi="Times New Roman"/>
          <w:sz w:val="24"/>
          <w:szCs w:val="24"/>
          <w:rtl w:val="0"/>
          <w:lang w:val="en-US"/>
        </w:rPr>
        <w:t xml:space="preserve">ului Negru. perimetrul se suprapune peste ROSCI 0231Nadab Socodor Varsand  .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c)</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prezen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a</w:t>
      </w:r>
      <w:r>
        <w:rPr>
          <w:rStyle w:val="None"/>
          <w:rFonts w:ascii="Times New Roman" w:hAnsi="Times New Roman" w:hint="default"/>
          <w:b w:val="1"/>
          <w:bCs w:val="1"/>
          <w:sz w:val="24"/>
          <w:szCs w:val="24"/>
          <w:rtl w:val="0"/>
          <w:lang w:val="en-US"/>
        </w:rPr>
        <w:t xml:space="preserve"> ș</w:t>
      </w:r>
      <w:r>
        <w:rPr>
          <w:rStyle w:val="None"/>
          <w:rFonts w:ascii="Times New Roman" w:hAnsi="Times New Roman"/>
          <w:b w:val="1"/>
          <w:bCs w:val="1"/>
          <w:sz w:val="24"/>
          <w:szCs w:val="24"/>
          <w:rtl w:val="0"/>
        </w:rPr>
        <w:t>i efectivele/suprafe</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ele acoperite de specii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es-ES_tradnl"/>
        </w:rPr>
        <w:t xml:space="preserve">i habitate de interes comunitar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zona proiectului;</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6"/>
          <w:szCs w:val="26"/>
          <w:lang w:val="en-US"/>
        </w:rPr>
      </w:pPr>
      <w:r>
        <w:rPr>
          <w:rStyle w:val="None"/>
          <w:rFonts w:ascii="Times New Roman" w:hAnsi="Times New Roman"/>
          <w:sz w:val="26"/>
          <w:szCs w:val="26"/>
          <w:rtl w:val="0"/>
          <w:lang w:val="en-US"/>
        </w:rPr>
        <w:t xml:space="preserve">  Zona este cuprins</w:t>
      </w:r>
      <w:r>
        <w:rPr>
          <w:rStyle w:val="None"/>
          <w:rFonts w:ascii="Times New Roman" w:hAnsi="Times New Roman" w:hint="default"/>
          <w:sz w:val="26"/>
          <w:szCs w:val="26"/>
          <w:rtl w:val="0"/>
          <w:lang w:val="en-US"/>
        </w:rPr>
        <w:t>ă î</w:t>
      </w:r>
      <w:r>
        <w:rPr>
          <w:rStyle w:val="None"/>
          <w:rFonts w:ascii="Times New Roman" w:hAnsi="Times New Roman"/>
          <w:sz w:val="26"/>
          <w:szCs w:val="26"/>
          <w:rtl w:val="0"/>
          <w:lang w:val="en-US"/>
        </w:rPr>
        <w:t>n ROSPA0015 C</w:t>
      </w:r>
      <w:r>
        <w:rPr>
          <w:rStyle w:val="None"/>
          <w:rFonts w:ascii="Times New Roman" w:hAnsi="Times New Roman" w:hint="default"/>
          <w:sz w:val="26"/>
          <w:szCs w:val="26"/>
          <w:rtl w:val="0"/>
          <w:lang w:val="en-US"/>
        </w:rPr>
        <w:t>â</w:t>
      </w:r>
      <w:r>
        <w:rPr>
          <w:rStyle w:val="None"/>
          <w:rFonts w:ascii="Times New Roman" w:hAnsi="Times New Roman"/>
          <w:sz w:val="26"/>
          <w:szCs w:val="26"/>
          <w:rtl w:val="0"/>
          <w:lang w:val="en-US"/>
        </w:rPr>
        <w:t>mpia Cri</w:t>
      </w:r>
      <w:r>
        <w:rPr>
          <w:rStyle w:val="None"/>
          <w:rFonts w:ascii="Times New Roman" w:hAnsi="Times New Roman" w:hint="default"/>
          <w:sz w:val="26"/>
          <w:szCs w:val="26"/>
          <w:rtl w:val="0"/>
          <w:lang w:val="en-US"/>
        </w:rPr>
        <w:t>ş</w:t>
      </w:r>
      <w:r>
        <w:rPr>
          <w:rStyle w:val="None"/>
          <w:rFonts w:ascii="Times New Roman" w:hAnsi="Times New Roman"/>
          <w:sz w:val="26"/>
          <w:szCs w:val="26"/>
          <w:rtl w:val="0"/>
          <w:lang w:val="en-US"/>
        </w:rPr>
        <w:t xml:space="preserve">ului Alb </w:t>
      </w:r>
      <w:r>
        <w:rPr>
          <w:rStyle w:val="None"/>
          <w:rFonts w:ascii="Times New Roman" w:hAnsi="Times New Roman" w:hint="default"/>
          <w:sz w:val="26"/>
          <w:szCs w:val="26"/>
          <w:rtl w:val="0"/>
          <w:lang w:val="en-US"/>
        </w:rPr>
        <w:t>ş</w:t>
      </w:r>
      <w:r>
        <w:rPr>
          <w:rStyle w:val="None"/>
          <w:rFonts w:ascii="Times New Roman" w:hAnsi="Times New Roman"/>
          <w:sz w:val="26"/>
          <w:szCs w:val="26"/>
          <w:rtl w:val="0"/>
          <w:lang w:val="en-US"/>
        </w:rPr>
        <w:t>i a Cri</w:t>
      </w:r>
      <w:r>
        <w:rPr>
          <w:rStyle w:val="None"/>
          <w:rFonts w:ascii="Times New Roman" w:hAnsi="Times New Roman" w:hint="default"/>
          <w:sz w:val="26"/>
          <w:szCs w:val="26"/>
          <w:rtl w:val="0"/>
          <w:lang w:val="en-US"/>
        </w:rPr>
        <w:t>ş</w:t>
      </w:r>
      <w:r>
        <w:rPr>
          <w:rStyle w:val="None"/>
          <w:rFonts w:ascii="Times New Roman" w:hAnsi="Times New Roman"/>
          <w:sz w:val="26"/>
          <w:szCs w:val="26"/>
          <w:rtl w:val="0"/>
          <w:lang w:val="en-US"/>
        </w:rPr>
        <w:t>ului Negru, ROSCI 0231 Nadab Socodor Varsand . Pentru realizarea investi</w:t>
      </w:r>
      <w:r>
        <w:rPr>
          <w:rStyle w:val="None"/>
          <w:rFonts w:ascii="Times New Roman" w:hAnsi="Times New Roman" w:hint="default"/>
          <w:sz w:val="26"/>
          <w:szCs w:val="26"/>
          <w:rtl w:val="0"/>
          <w:lang w:val="en-US"/>
        </w:rPr>
        <w:t>ț</w:t>
      </w:r>
      <w:r>
        <w:rPr>
          <w:rStyle w:val="None"/>
          <w:rFonts w:ascii="Times New Roman" w:hAnsi="Times New Roman"/>
          <w:sz w:val="26"/>
          <w:szCs w:val="26"/>
          <w:rtl w:val="0"/>
          <w:lang w:val="en-US"/>
        </w:rPr>
        <w:t xml:space="preserve">iei nu sunt necesare unele lucrari de protectie sau protejare a zonelor de interferente cu ariile protejate deoarece aceasta zona este zona industriala conform  Incadrare in P.U.G. aprobat, - intravilan liber de construtii . </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b w:val="1"/>
          <w:bCs w:val="1"/>
          <w:sz w:val="26"/>
          <w:szCs w:val="26"/>
          <w:rtl w:val="0"/>
          <w:lang w:val="en-US"/>
        </w:rPr>
        <w:t xml:space="preserve">In anul 2020 in prima faza de extindere a halelor de productie existente a fost obtinut avizul ANANP cu numarul 18ST / Arad din 20.07.2020 aviz favorabil pentru domeniul de activitate mai sus mentionat . </w:t>
      </w:r>
      <w:r>
        <w:rPr>
          <w:rStyle w:val="None"/>
          <w:rFonts w:ascii="Times New Roman" w:cs="Times New Roman" w:hAnsi="Times New Roman" w:eastAsia="Times New Roman"/>
          <w:sz w:val="26"/>
          <w:szCs w:val="26"/>
          <w:lang w:val="en-US"/>
        </w:rPr>
        <w:br w:type="textWrapping"/>
      </w:r>
      <w:r>
        <w:rPr>
          <w:rStyle w:val="None"/>
          <w:rFonts w:ascii="Times New Roman" w:hAnsi="Times New Roman"/>
          <w:sz w:val="26"/>
          <w:szCs w:val="26"/>
          <w:rtl w:val="0"/>
          <w:lang w:val="en-US"/>
        </w:rPr>
        <w:t xml:space="preserve">- destinatie conform P.U.D. Nr. 4 din 2004  aprobat prin HCL Nr. 31 din 05.2004 : functiunea principala-zona industriala; </w:t>
      </w:r>
    </w:p>
    <w:p>
      <w:pPr>
        <w:pStyle w:val="Default"/>
        <w:spacing w:after="24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 xml:space="preserve">In momentul de fata pe amplasamentul studiat exista cateva cladiri de tip hale industriale </w:t>
      </w:r>
      <w:r>
        <w:rPr>
          <w:rStyle w:val="None"/>
          <w:rFonts w:ascii="Times New Roman" w:hAnsi="Times New Roman"/>
          <w:sz w:val="26"/>
          <w:szCs w:val="26"/>
          <w:rtl w:val="0"/>
        </w:rPr>
        <w:t xml:space="preserve"> productie si depozitare , spatii administrative si platforme betonate. </w:t>
      </w:r>
    </w:p>
    <w:p>
      <w:pPr>
        <w:pStyle w:val="Default"/>
        <w:spacing w:after="240"/>
        <w:jc w:val="both"/>
        <w:rPr>
          <w:rStyle w:val="None"/>
          <w:rFonts w:ascii="Times New Roman" w:cs="Times New Roman" w:hAnsi="Times New Roman" w:eastAsia="Times New Roman"/>
          <w:sz w:val="24"/>
          <w:szCs w:val="24"/>
        </w:rPr>
      </w:pPr>
      <w:r>
        <w:rPr>
          <w:rStyle w:val="None"/>
          <w:rFonts w:ascii="Times New Roman" w:hAnsi="Times New Roman"/>
          <w:sz w:val="26"/>
          <w:szCs w:val="26"/>
          <w:rtl w:val="0"/>
          <w:lang w:val="en-US"/>
        </w:rPr>
        <w:t xml:space="preserve">Intreg complexul industrial studiat este in proprietatea Sc. Hydro Extrusion SRL, companie care se ocupa conform COD CAEN 2442 cu metalurgia aluminiului ( inclusiv a semiprefabricatelor extrudate ) . </w:t>
      </w:r>
    </w:p>
    <w:p>
      <w:pPr>
        <w:pStyle w:val="Default"/>
        <w:spacing w:after="24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Intreaga parcela are o suprafata de 100 400 mp conform C.F. Nr.  300751, teren intravilan . </w:t>
      </w:r>
    </w:p>
    <w:p>
      <w:pPr>
        <w:pStyle w:val="Default"/>
        <w:spacing w:after="240"/>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Accesul in incinta in momentul de fata se realizeaza din DN 79A pe un drum amenajat , reglementa si semnalizat corespunzator, la kilometrul 104+330 . Intersectia a fost amenajata sub forma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cu banda de accelerare si decelerare . In momentul de fata complexul industrial existent este racordat atat la drumul existent din care se face accesul cat si la toate relelele edilitare din zona . </w:t>
      </w:r>
    </w:p>
    <w:p>
      <w:pPr>
        <w:pStyle w:val="Default"/>
        <w:spacing w:after="240"/>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Suprafata totala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a Complexului AP Cris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uri, de 37.864,40ha, este realizata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i</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 fapt din suprafata ROSPA0015 Ca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mpia Crisului Alb si Crisului Negru, suprafat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 de la sud de Cris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ul Negru, de 35.615,29ha, la care se adauga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suprafata de 2249,11ha apartina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nd la siturile ROSCI0048 Crisul Alb, ROSCI0231 Na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dab - Socodor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Va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ad si ROSCI0350 Lunca Teuzului, suprafet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e care nu se i</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nscriu i</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 situl ROSPA0015. Celelalte arii naturale protejate din cadrul Complexului AP Cris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uri se i</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nscriu complet i</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 suprafat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a ROSPA0015.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Specii de important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comunitara</w:t>
      </w:r>
      <w:r>
        <w:rPr>
          <w:rStyle w:val="None"/>
          <w:rFonts w:ascii="Times New Roman" w:hAnsi="Times New Roman" w:hint="default"/>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Acrocephalus melanopogon</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Aquila pomarina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Aquila heliaca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Ardeola ralloides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Asio flammeus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Alcedo atthis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Aythya nyroca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Buteo rufinus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Botaurus stellaris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Chlidonias hybridus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Chlidonias niger</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Ciconia ciconia Circaetus gallicus Circus aeruginosus Circus cyaneus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Circus pygargus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Crex crex</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Dendrocopos medius Dryocopus martius Egretta garzetta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Falco vespertinus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Falco columbarius Falco peregrinus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Grus grus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Hieraaetus pennatus Himantopus himantopus Haliaetus albicilla Lanius collurio</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Lanius minor</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Larus melanocephalus Milvus migrans Nyctycorax nyctycorax Pandion haliaetus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Pernis apivorus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Picus canus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Platalea leucorodia Plegadis falcinellus Pluvialis apricaria Porzana parva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Sterna hirundo Caprimulgus europaeus Lullula arborea Dendrocopos syriacus Coracias garrulus Anthus campestris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Sylvia nisoria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Ardea purpurea Ixobrychus minutus Ciconia nigra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Egretta alba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Gavia arctica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Gavia stellata Philomachus pugnax Tringa glareola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Falco cherrug</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Luscinia svecica Recurvirostra avosetta Mergus albellus Phalacrocorax pygmaeus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Specii de pa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ri cu migrat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ie regulata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Ardea cinerea</w:t>
      </w: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Anas acuta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Anas clypeata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Anas crecca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Anas penelope</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Anas platyrhynchos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Anas querquedula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Anas strepera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Anser albifrons albifrons Aythya fuligula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Aythya ferina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Bucephala clangula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Gallinula chloropus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Cygnus olor</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Fulica atra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Gallinago gallinago</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Larus cachinnans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Larus canus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Larus ridibundus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Numenius phaeopus Phalacrocorax carbo Podiceps cristatus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Rallus aquaticus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Tachybaptus ruficollis Vanelus vanelus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Corvus frugilegus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Tringa nebularia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Tringa ochropus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Tringa stagnatilis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Tringa totanus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Turdus merula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Turdus philomelos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Turdus viscivorus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Upupa epops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Anser anser</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Anthus spinoletta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Calidris ferruginea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Calidris temminckii Charadrius hiaticula Coccothraustes coccothraustes Columba oenas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Coturnix coturnix</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Columba palumbus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Cuculus canorus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Delichon urbica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Miliaria calandra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Hippolais icterina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Hirundo rustica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Jynx torquila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Larus fuscus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Limicola falcinellus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Locustella fluviatilis Locustella luscinoides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Locustella naevia Luscinia luscinia Luscinia megarhynchos Motacilla alba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Motacilla flava Muscicapa striata Oenanthe oenanthe Oriolus oriolus Phoenicurus ochruros Phoenicurus phoenicurus Phylloscopus collybita Phylloscopus sibilatrix Pluvialis squatarola Podiceps griseigena Podiceps nigricollis Remiz pendulinus Riparia riparia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Saxicola rubetra Saxicola torquata Serinus serinus Streptopelia turtur Sturnus vulgaris Sylvia atricapilla Sylvia borin Sylvia corruca Tadorna tadorna Calidris alpina Charadrius dubius Falco tinnunculus Limosa limosa Mergus merganser Numenius arquata Tringa erythropus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Obiective de conservare pentru ROSCI0048 Cris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ul Alb: 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Lutra lutra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Bombina bombina Sabanejewia aurata Cobitis taenia Gymnocephalus schraetzer Zingel zingel</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Rhodeus sericeus amarus Gobio kessleri</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Gobio albipinnatus Misgurnus fossilis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Zingel streber</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Unio crassus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Lucanus cervus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Cirsium brachycephalum Eleocharis carniolica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Marsilea quadrifolia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40A0*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Tufa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uri subcontinentale peri-panonice</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6430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Comunita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 de liziera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cu ierburi i</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nalte higrofile de la nivelul ca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mpiilor, pa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na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la cel montan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i alpin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6440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Pajis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 aluviale din Cnidion dubii</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6510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Pajis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 de altitudine joasa</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Alopecurus pratensis, Sanguisorba officinalis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91F0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Pa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duri ripariene mixte cu Quercus robur, Ulmus laevis, Fraxinus excelsior sau Fraxinus angustifolia, din lungul marilor ra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uri - Ulmenion minoris  </w:t>
      </w: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92A0 - Za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voaie cu Salix alba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 Populus alba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Obiective de conservare pentru ROSCI0231 Na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dab - Socodor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Va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ad:</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Spermophilus citellus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Mustela eversmannii</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1530* Pajis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 mlas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tini sa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turate panonice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i ponto-sarmatice </w:t>
      </w: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Obiective de conservare pentru ROSCI0350 Lunca Teuzului:</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Lutra lutra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Bombina bombina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Triturus cristatus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Emys orbicularis</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Obiective de conservare pentru VI.1. Pa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durea Lunca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colonie de sta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rci:</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Ardea cinerea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Egretta garzetta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Nyctycorax nyctycorax </w:t>
      </w:r>
    </w:p>
    <w:p>
      <w:pPr>
        <w:pStyle w:val="Body A"/>
        <w:spacing w:after="0" w:line="360" w:lineRule="auto"/>
        <w:jc w:val="both"/>
        <w:rPr>
          <w:rStyle w:val="None"/>
          <w:rFonts w:ascii="Times New Roman" w:cs="Times New Roman" w:hAnsi="Times New Roman" w:eastAsia="Times New Roman"/>
          <w:sz w:val="24"/>
          <w:szCs w:val="24"/>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Obiective de conservare pentru VI.2. Pa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durea Socodor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colonie de sta</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rci:</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Denumirea s</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tiint</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ifica</w:t>
      </w:r>
      <w:r>
        <w:rPr>
          <w:rStyle w:val="None"/>
          <w:rFonts w:ascii="Times New Roman" w:hAnsi="Times New Roman" w:hint="default"/>
          <w:sz w:val="24"/>
          <w:szCs w:val="24"/>
          <w:rtl w:val="0"/>
          <w:lang w:val="en-US"/>
        </w:rPr>
        <w:t>̆</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Ardea cinerea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Egretta garzetta</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 </w:t>
      </w: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Nyctycorax nyctycorax</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Terenurile din interiorul Complexului AP Cris</w:t>
      </w:r>
      <w:r>
        <w:rPr>
          <w:rStyle w:val="None"/>
          <w:rFonts w:ascii="Times New Roman" w:hAnsi="Times New Roman" w:hint="default"/>
          <w:sz w:val="24"/>
          <w:szCs w:val="24"/>
          <w:rtl w:val="0"/>
        </w:rPr>
        <w:t>̦</w:t>
      </w:r>
      <w:r>
        <w:rPr>
          <w:rStyle w:val="None"/>
          <w:rFonts w:ascii="Times New Roman" w:hAnsi="Times New Roman"/>
          <w:sz w:val="24"/>
          <w:szCs w:val="24"/>
          <w:rtl w:val="0"/>
        </w:rPr>
        <w:t>uri sunt i</w:t>
      </w:r>
      <w:r>
        <w:rPr>
          <w:rStyle w:val="None"/>
          <w:rFonts w:ascii="Times New Roman" w:hAnsi="Times New Roman" w:hint="default"/>
          <w:sz w:val="24"/>
          <w:szCs w:val="24"/>
          <w:rtl w:val="0"/>
        </w:rPr>
        <w:t>̂</w:t>
      </w:r>
      <w:r>
        <w:rPr>
          <w:rStyle w:val="None"/>
          <w:rFonts w:ascii="Times New Roman" w:hAnsi="Times New Roman"/>
          <w:sz w:val="24"/>
          <w:szCs w:val="24"/>
          <w:rtl w:val="0"/>
        </w:rPr>
        <w:t>n marea lor majoritate i</w:t>
      </w:r>
      <w:r>
        <w:rPr>
          <w:rStyle w:val="None"/>
          <w:rFonts w:ascii="Times New Roman" w:hAnsi="Times New Roman" w:hint="default"/>
          <w:sz w:val="24"/>
          <w:szCs w:val="24"/>
          <w:rtl w:val="0"/>
        </w:rPr>
        <w:t>̂</w:t>
      </w:r>
      <w:r>
        <w:rPr>
          <w:rStyle w:val="None"/>
          <w:rFonts w:ascii="Times New Roman" w:hAnsi="Times New Roman"/>
          <w:sz w:val="24"/>
          <w:szCs w:val="24"/>
          <w:rtl w:val="0"/>
          <w:lang w:val="it-IT"/>
        </w:rPr>
        <w:t>n proprietate privata</w:t>
      </w:r>
      <w:r>
        <w:rPr>
          <w:rStyle w:val="None"/>
          <w:rFonts w:ascii="Times New Roman" w:hAnsi="Times New Roman" w:hint="default"/>
          <w:sz w:val="24"/>
          <w:szCs w:val="24"/>
          <w:rtl w:val="0"/>
        </w:rPr>
        <w:t>̆</w:t>
      </w:r>
      <w:r>
        <w:rPr>
          <w:rStyle w:val="None"/>
          <w:rFonts w:ascii="Times New Roman" w:hAnsi="Times New Roman"/>
          <w:sz w:val="24"/>
          <w:szCs w:val="24"/>
          <w:rtl w:val="0"/>
        </w:rPr>
        <w:t>. Terenurile agricole, care ocupa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circa 85% din suprafat</w:t>
      </w:r>
      <w:r>
        <w:rPr>
          <w:rStyle w:val="None"/>
          <w:rFonts w:ascii="Times New Roman" w:hAnsi="Times New Roman" w:hint="default"/>
          <w:sz w:val="24"/>
          <w:szCs w:val="24"/>
          <w:rtl w:val="0"/>
        </w:rPr>
        <w:t>̧</w:t>
      </w:r>
      <w:r>
        <w:rPr>
          <w:rStyle w:val="None"/>
          <w:rFonts w:ascii="Times New Roman" w:hAnsi="Times New Roman"/>
          <w:sz w:val="24"/>
          <w:szCs w:val="24"/>
          <w:rtl w:val="0"/>
        </w:rPr>
        <w:t>a acestuia, sunt i</w:t>
      </w:r>
      <w:r>
        <w:rPr>
          <w:rStyle w:val="None"/>
          <w:rFonts w:ascii="Times New Roman" w:hAnsi="Times New Roman" w:hint="default"/>
          <w:sz w:val="24"/>
          <w:szCs w:val="24"/>
          <w:rtl w:val="0"/>
        </w:rPr>
        <w:t>̂</w:t>
      </w:r>
      <w:r>
        <w:rPr>
          <w:rStyle w:val="None"/>
          <w:rFonts w:ascii="Times New Roman" w:hAnsi="Times New Roman"/>
          <w:sz w:val="24"/>
          <w:szCs w:val="24"/>
          <w:rtl w:val="0"/>
          <w:lang w:val="it-IT"/>
        </w:rPr>
        <w:t>n proprietate privata</w:t>
      </w:r>
      <w:r>
        <w:rPr>
          <w:rStyle w:val="None"/>
          <w:rFonts w:ascii="Times New Roman" w:hAnsi="Times New Roman" w:hint="default"/>
          <w:sz w:val="24"/>
          <w:szCs w:val="24"/>
          <w:rtl w:val="0"/>
        </w:rPr>
        <w:t>̆</w:t>
      </w:r>
      <w:r>
        <w:rPr>
          <w:rStyle w:val="None"/>
          <w:rFonts w:ascii="Times New Roman" w:hAnsi="Times New Roman"/>
          <w:sz w:val="24"/>
          <w:szCs w:val="24"/>
          <w:rtl w:val="0"/>
        </w:rPr>
        <w:t>, ca</w:t>
      </w:r>
      <w:r>
        <w:rPr>
          <w:rStyle w:val="None"/>
          <w:rFonts w:ascii="Times New Roman" w:hAnsi="Times New Roman" w:hint="default"/>
          <w:sz w:val="24"/>
          <w:szCs w:val="24"/>
          <w:rtl w:val="0"/>
        </w:rPr>
        <w:t>̂</w:t>
      </w:r>
      <w:r>
        <w:rPr>
          <w:rStyle w:val="None"/>
          <w:rFonts w:ascii="Times New Roman" w:hAnsi="Times New Roman"/>
          <w:sz w:val="24"/>
          <w:szCs w:val="24"/>
          <w:rtl w:val="0"/>
        </w:rPr>
        <w:t>t s</w:t>
      </w:r>
      <w:r>
        <w:rPr>
          <w:rStyle w:val="None"/>
          <w:rFonts w:ascii="Times New Roman" w:hAnsi="Times New Roman" w:hint="default"/>
          <w:sz w:val="24"/>
          <w:szCs w:val="24"/>
          <w:rtl w:val="0"/>
        </w:rPr>
        <w:t>̧</w:t>
      </w:r>
      <w:r>
        <w:rPr>
          <w:rStyle w:val="None"/>
          <w:rFonts w:ascii="Times New Roman" w:hAnsi="Times New Roman"/>
          <w:sz w:val="24"/>
          <w:szCs w:val="24"/>
          <w:rtl w:val="0"/>
          <w:lang w:val="it-IT"/>
        </w:rPr>
        <w:t>i i</w:t>
      </w:r>
      <w:r>
        <w:rPr>
          <w:rStyle w:val="None"/>
          <w:rFonts w:ascii="Times New Roman" w:hAnsi="Times New Roman" w:hint="default"/>
          <w:sz w:val="24"/>
          <w:szCs w:val="24"/>
          <w:rtl w:val="0"/>
        </w:rPr>
        <w:t>̂</w:t>
      </w:r>
      <w:r>
        <w:rPr>
          <w:rStyle w:val="None"/>
          <w:rFonts w:ascii="Times New Roman" w:hAnsi="Times New Roman"/>
          <w:sz w:val="24"/>
          <w:szCs w:val="24"/>
          <w:rtl w:val="0"/>
        </w:rPr>
        <w:t>n proprietatea publica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s</w:t>
      </w:r>
      <w:r>
        <w:rPr>
          <w:rStyle w:val="None"/>
          <w:rFonts w:ascii="Times New Roman" w:hAnsi="Times New Roman" w:hint="default"/>
          <w:sz w:val="24"/>
          <w:szCs w:val="24"/>
          <w:rtl w:val="0"/>
        </w:rPr>
        <w:t>̧</w:t>
      </w:r>
      <w:r>
        <w:rPr>
          <w:rStyle w:val="None"/>
          <w:rFonts w:ascii="Times New Roman" w:hAnsi="Times New Roman"/>
          <w:sz w:val="24"/>
          <w:szCs w:val="24"/>
          <w:rtl w:val="0"/>
          <w:lang w:val="it-IT"/>
        </w:rPr>
        <w:t>i privata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a comunelor, i</w:t>
      </w:r>
      <w:r>
        <w:rPr>
          <w:rStyle w:val="None"/>
          <w:rFonts w:ascii="Times New Roman" w:hAnsi="Times New Roman" w:hint="default"/>
          <w:sz w:val="24"/>
          <w:szCs w:val="24"/>
          <w:rtl w:val="0"/>
        </w:rPr>
        <w:t>̂</w:t>
      </w:r>
      <w:r>
        <w:rPr>
          <w:rStyle w:val="None"/>
          <w:rFonts w:ascii="Times New Roman" w:hAnsi="Times New Roman"/>
          <w:sz w:val="24"/>
          <w:szCs w:val="24"/>
          <w:rtl w:val="0"/>
          <w:lang w:val="en-US"/>
        </w:rPr>
        <w:t>n special pa</w:t>
      </w:r>
      <w:r>
        <w:rPr>
          <w:rStyle w:val="None"/>
          <w:rFonts w:ascii="Times New Roman" w:hAnsi="Times New Roman" w:hint="default"/>
          <w:sz w:val="24"/>
          <w:szCs w:val="24"/>
          <w:rtl w:val="0"/>
        </w:rPr>
        <w:t>̆</w:t>
      </w:r>
      <w:r>
        <w:rPr>
          <w:rStyle w:val="None"/>
          <w:rFonts w:ascii="Times New Roman" w:hAnsi="Times New Roman"/>
          <w:sz w:val="24"/>
          <w:szCs w:val="24"/>
          <w:rtl w:val="0"/>
        </w:rPr>
        <w:t>s</w:t>
      </w:r>
      <w:r>
        <w:rPr>
          <w:rStyle w:val="None"/>
          <w:rFonts w:ascii="Times New Roman" w:hAnsi="Times New Roman" w:hint="default"/>
          <w:sz w:val="24"/>
          <w:szCs w:val="24"/>
          <w:rtl w:val="0"/>
        </w:rPr>
        <w:t>̧</w:t>
      </w:r>
      <w:r>
        <w:rPr>
          <w:rStyle w:val="None"/>
          <w:rFonts w:ascii="Times New Roman" w:hAnsi="Times New Roman"/>
          <w:sz w:val="24"/>
          <w:szCs w:val="24"/>
          <w:rtl w:val="0"/>
        </w:rPr>
        <w:t>unile. Suprafet</w:t>
      </w:r>
      <w:r>
        <w:rPr>
          <w:rStyle w:val="None"/>
          <w:rFonts w:ascii="Times New Roman" w:hAnsi="Times New Roman" w:hint="default"/>
          <w:sz w:val="24"/>
          <w:szCs w:val="24"/>
          <w:rtl w:val="0"/>
        </w:rPr>
        <w:t>̧</w:t>
      </w:r>
      <w:r>
        <w:rPr>
          <w:rStyle w:val="None"/>
          <w:rFonts w:ascii="Times New Roman" w:hAnsi="Times New Roman"/>
          <w:sz w:val="24"/>
          <w:szCs w:val="24"/>
          <w:rtl w:val="0"/>
        </w:rPr>
        <w:t>ele forestiere sunt i</w:t>
      </w:r>
      <w:r>
        <w:rPr>
          <w:rStyle w:val="None"/>
          <w:rFonts w:ascii="Times New Roman" w:hAnsi="Times New Roman" w:hint="default"/>
          <w:sz w:val="24"/>
          <w:szCs w:val="24"/>
          <w:rtl w:val="0"/>
        </w:rPr>
        <w:t>̂</w:t>
      </w:r>
      <w:r>
        <w:rPr>
          <w:rStyle w:val="None"/>
          <w:rFonts w:ascii="Times New Roman" w:hAnsi="Times New Roman"/>
          <w:sz w:val="24"/>
          <w:szCs w:val="24"/>
          <w:rtl w:val="0"/>
        </w:rPr>
        <w:t>n totalitate i</w:t>
      </w:r>
      <w:r>
        <w:rPr>
          <w:rStyle w:val="None"/>
          <w:rFonts w:ascii="Times New Roman" w:hAnsi="Times New Roman" w:hint="default"/>
          <w:sz w:val="24"/>
          <w:szCs w:val="24"/>
          <w:rtl w:val="0"/>
        </w:rPr>
        <w:t>̂</w:t>
      </w:r>
      <w:r>
        <w:rPr>
          <w:rStyle w:val="None"/>
          <w:rFonts w:ascii="Times New Roman" w:hAnsi="Times New Roman"/>
          <w:sz w:val="24"/>
          <w:szCs w:val="24"/>
          <w:rtl w:val="0"/>
        </w:rPr>
        <w:t>n proprietatea s</w:t>
      </w:r>
      <w:r>
        <w:rPr>
          <w:rStyle w:val="None"/>
          <w:rFonts w:ascii="Times New Roman" w:hAnsi="Times New Roman" w:hint="default"/>
          <w:sz w:val="24"/>
          <w:szCs w:val="24"/>
          <w:rtl w:val="0"/>
        </w:rPr>
        <w:t>̧</w:t>
      </w:r>
      <w:r>
        <w:rPr>
          <w:rStyle w:val="None"/>
          <w:rFonts w:ascii="Times New Roman" w:hAnsi="Times New Roman"/>
          <w:sz w:val="24"/>
          <w:szCs w:val="24"/>
          <w:rtl w:val="0"/>
          <w:lang w:val="it-IT"/>
        </w:rPr>
        <w:t>i i</w:t>
      </w:r>
      <w:r>
        <w:rPr>
          <w:rStyle w:val="None"/>
          <w:rFonts w:ascii="Times New Roman" w:hAnsi="Times New Roman" w:hint="default"/>
          <w:sz w:val="24"/>
          <w:szCs w:val="24"/>
          <w:rtl w:val="0"/>
        </w:rPr>
        <w:t>̂</w:t>
      </w:r>
      <w:r>
        <w:rPr>
          <w:rStyle w:val="None"/>
          <w:rFonts w:ascii="Times New Roman" w:hAnsi="Times New Roman"/>
          <w:sz w:val="24"/>
          <w:szCs w:val="24"/>
          <w:rtl w:val="0"/>
        </w:rPr>
        <w:t>n administrarea statului, prin Direct</w:t>
      </w:r>
      <w:r>
        <w:rPr>
          <w:rStyle w:val="None"/>
          <w:rFonts w:ascii="Times New Roman" w:hAnsi="Times New Roman" w:hint="default"/>
          <w:sz w:val="24"/>
          <w:szCs w:val="24"/>
          <w:rtl w:val="0"/>
        </w:rPr>
        <w:t>̧</w:t>
      </w:r>
      <w:r>
        <w:rPr>
          <w:rStyle w:val="None"/>
          <w:rFonts w:ascii="Times New Roman" w:hAnsi="Times New Roman"/>
          <w:sz w:val="24"/>
          <w:szCs w:val="24"/>
          <w:rtl w:val="0"/>
          <w:lang w:val="it-IT"/>
        </w:rPr>
        <w:t>ia Silvica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Arad, Ocolul Silvic Chis</w:t>
      </w:r>
      <w:r>
        <w:rPr>
          <w:rStyle w:val="None"/>
          <w:rFonts w:ascii="Times New Roman" w:hAnsi="Times New Roman" w:hint="default"/>
          <w:sz w:val="24"/>
          <w:szCs w:val="24"/>
          <w:rtl w:val="0"/>
        </w:rPr>
        <w:t>̧</w:t>
      </w:r>
      <w:r>
        <w:rPr>
          <w:rStyle w:val="None"/>
          <w:rFonts w:ascii="Times New Roman" w:hAnsi="Times New Roman"/>
          <w:sz w:val="24"/>
          <w:szCs w:val="24"/>
          <w:rtl w:val="0"/>
          <w:lang w:val="pt-PT"/>
        </w:rPr>
        <w:t>ineu-Cris</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s</w:t>
      </w:r>
      <w:r>
        <w:rPr>
          <w:rStyle w:val="None"/>
          <w:rFonts w:ascii="Times New Roman" w:hAnsi="Times New Roman" w:hint="default"/>
          <w:sz w:val="24"/>
          <w:szCs w:val="24"/>
          <w:rtl w:val="0"/>
        </w:rPr>
        <w:t>̦</w:t>
      </w:r>
      <w:r>
        <w:rPr>
          <w:rStyle w:val="None"/>
          <w:rFonts w:ascii="Times New Roman" w:hAnsi="Times New Roman"/>
          <w:sz w:val="24"/>
          <w:szCs w:val="24"/>
          <w:rtl w:val="0"/>
        </w:rPr>
        <w:t>i Ocolul Silvic Iuliu Moldovan.</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Complexul AP Crisuri este localizat i</w:t>
      </w:r>
      <w:r>
        <w:rPr>
          <w:rStyle w:val="None"/>
          <w:rFonts w:ascii="Times New Roman" w:hAnsi="Times New Roman" w:hint="default"/>
          <w:sz w:val="24"/>
          <w:szCs w:val="24"/>
          <w:rtl w:val="0"/>
        </w:rPr>
        <w:t>̂</w:t>
      </w:r>
      <w:r>
        <w:rPr>
          <w:rStyle w:val="None"/>
          <w:rFonts w:ascii="Times New Roman" w:hAnsi="Times New Roman"/>
          <w:sz w:val="24"/>
          <w:szCs w:val="24"/>
          <w:rtl w:val="0"/>
        </w:rPr>
        <w:t>n Bazinul Cris</w:t>
      </w:r>
      <w:r>
        <w:rPr>
          <w:rStyle w:val="None"/>
          <w:rFonts w:ascii="Times New Roman" w:hAnsi="Times New Roman" w:hint="default"/>
          <w:sz w:val="24"/>
          <w:szCs w:val="24"/>
          <w:rtl w:val="0"/>
        </w:rPr>
        <w:t>̧</w:t>
      </w:r>
      <w:r>
        <w:rPr>
          <w:rStyle w:val="None"/>
          <w:rFonts w:ascii="Times New Roman" w:hAnsi="Times New Roman"/>
          <w:sz w:val="24"/>
          <w:szCs w:val="24"/>
          <w:rtl w:val="0"/>
        </w:rPr>
        <w:t>urilor, formele de relief dominante fiind cele de ca</w:t>
      </w:r>
      <w:r>
        <w:rPr>
          <w:rStyle w:val="None"/>
          <w:rFonts w:ascii="Times New Roman" w:hAnsi="Times New Roman" w:hint="default"/>
          <w:sz w:val="24"/>
          <w:szCs w:val="24"/>
          <w:rtl w:val="0"/>
        </w:rPr>
        <w:t>̂</w:t>
      </w:r>
      <w:r>
        <w:rPr>
          <w:rStyle w:val="None"/>
          <w:rFonts w:ascii="Times New Roman" w:hAnsi="Times New Roman"/>
          <w:sz w:val="24"/>
          <w:szCs w:val="24"/>
          <w:rtl w:val="0"/>
          <w:lang w:val="it-IT"/>
        </w:rPr>
        <w:t>mpie s</w:t>
      </w:r>
      <w:r>
        <w:rPr>
          <w:rStyle w:val="None"/>
          <w:rFonts w:ascii="Times New Roman" w:hAnsi="Times New Roman" w:hint="default"/>
          <w:sz w:val="24"/>
          <w:szCs w:val="24"/>
          <w:rtl w:val="0"/>
        </w:rPr>
        <w:t>̦</w:t>
      </w:r>
      <w:r>
        <w:rPr>
          <w:rStyle w:val="None"/>
          <w:rFonts w:ascii="Times New Roman" w:hAnsi="Times New Roman"/>
          <w:sz w:val="24"/>
          <w:szCs w:val="24"/>
          <w:rtl w:val="0"/>
        </w:rPr>
        <w:t>i respectiv cea de lunca</w:t>
      </w:r>
      <w:r>
        <w:rPr>
          <w:rStyle w:val="None"/>
          <w:rFonts w:ascii="Times New Roman" w:hAnsi="Times New Roman" w:hint="default"/>
          <w:sz w:val="24"/>
          <w:szCs w:val="24"/>
          <w:rtl w:val="0"/>
        </w:rPr>
        <w:t>̆</w:t>
      </w:r>
      <w:r>
        <w:rPr>
          <w:rStyle w:val="None"/>
          <w:rFonts w:ascii="Times New Roman" w:hAnsi="Times New Roman"/>
          <w:sz w:val="24"/>
          <w:szCs w:val="24"/>
          <w:rtl w:val="0"/>
        </w:rPr>
        <w:t>, dezvolta</w:t>
      </w:r>
      <w:r>
        <w:rPr>
          <w:rStyle w:val="None"/>
          <w:rFonts w:ascii="Times New Roman" w:hAnsi="Times New Roman" w:hint="default"/>
          <w:sz w:val="24"/>
          <w:szCs w:val="24"/>
          <w:rtl w:val="0"/>
        </w:rPr>
        <w:t>̂</w:t>
      </w:r>
      <w:r>
        <w:rPr>
          <w:rStyle w:val="None"/>
          <w:rFonts w:ascii="Times New Roman" w:hAnsi="Times New Roman"/>
          <w:sz w:val="24"/>
          <w:szCs w:val="24"/>
          <w:rtl w:val="0"/>
        </w:rPr>
        <w:t>ndu-se i</w:t>
      </w:r>
      <w:r>
        <w:rPr>
          <w:rStyle w:val="None"/>
          <w:rFonts w:ascii="Times New Roman" w:hAnsi="Times New Roman" w:hint="default"/>
          <w:sz w:val="24"/>
          <w:szCs w:val="24"/>
          <w:rtl w:val="0"/>
        </w:rPr>
        <w:t>̂</w:t>
      </w:r>
      <w:r>
        <w:rPr>
          <w:rStyle w:val="None"/>
          <w:rFonts w:ascii="Times New Roman" w:hAnsi="Times New Roman"/>
          <w:sz w:val="24"/>
          <w:szCs w:val="24"/>
          <w:rtl w:val="0"/>
          <w:lang w:val="it-IT"/>
        </w:rPr>
        <w:t>n mare parte i</w:t>
      </w:r>
      <w:r>
        <w:rPr>
          <w:rStyle w:val="None"/>
          <w:rFonts w:ascii="Times New Roman" w:hAnsi="Times New Roman" w:hint="default"/>
          <w:sz w:val="24"/>
          <w:szCs w:val="24"/>
          <w:rtl w:val="0"/>
        </w:rPr>
        <w:t>̂</w:t>
      </w:r>
      <w:r>
        <w:rPr>
          <w:rStyle w:val="None"/>
          <w:rFonts w:ascii="Times New Roman" w:hAnsi="Times New Roman"/>
          <w:sz w:val="24"/>
          <w:szCs w:val="24"/>
          <w:rtl w:val="0"/>
        </w:rPr>
        <w:t>ntre cursurile Cris</w:t>
      </w:r>
      <w:r>
        <w:rPr>
          <w:rStyle w:val="None"/>
          <w:rFonts w:ascii="Times New Roman" w:hAnsi="Times New Roman" w:hint="default"/>
          <w:sz w:val="24"/>
          <w:szCs w:val="24"/>
          <w:rtl w:val="0"/>
        </w:rPr>
        <w:t>̧</w:t>
      </w:r>
      <w:r>
        <w:rPr>
          <w:rStyle w:val="None"/>
          <w:rFonts w:ascii="Times New Roman" w:hAnsi="Times New Roman"/>
          <w:sz w:val="24"/>
          <w:szCs w:val="24"/>
          <w:rtl w:val="0"/>
        </w:rPr>
        <w:t>ului Alb s</w:t>
      </w:r>
      <w:r>
        <w:rPr>
          <w:rStyle w:val="None"/>
          <w:rFonts w:ascii="Times New Roman" w:hAnsi="Times New Roman" w:hint="default"/>
          <w:sz w:val="24"/>
          <w:szCs w:val="24"/>
          <w:rtl w:val="0"/>
        </w:rPr>
        <w:t>̧</w:t>
      </w:r>
      <w:r>
        <w:rPr>
          <w:rStyle w:val="None"/>
          <w:rFonts w:ascii="Times New Roman" w:hAnsi="Times New Roman"/>
          <w:sz w:val="24"/>
          <w:szCs w:val="24"/>
          <w:rtl w:val="0"/>
        </w:rPr>
        <w:t>i Cris</w:t>
      </w:r>
      <w:r>
        <w:rPr>
          <w:rStyle w:val="None"/>
          <w:rFonts w:ascii="Times New Roman" w:hAnsi="Times New Roman" w:hint="default"/>
          <w:sz w:val="24"/>
          <w:szCs w:val="24"/>
          <w:rtl w:val="0"/>
        </w:rPr>
        <w:t>̧</w:t>
      </w:r>
      <w:r>
        <w:rPr>
          <w:rStyle w:val="None"/>
          <w:rFonts w:ascii="Times New Roman" w:hAnsi="Times New Roman"/>
          <w:sz w:val="24"/>
          <w:szCs w:val="24"/>
          <w:rtl w:val="0"/>
        </w:rPr>
        <w:t>ului Negru</w:t>
      </w:r>
      <w:r>
        <w:rPr>
          <w:rStyle w:val="None"/>
          <w:rFonts w:ascii="Times New Roman" w:hAnsi="Times New Roman"/>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dar s</w:t>
      </w:r>
      <w:r>
        <w:rPr>
          <w:rStyle w:val="None"/>
          <w:rFonts w:ascii="Times New Roman" w:hAnsi="Times New Roman" w:hint="default"/>
          <w:sz w:val="24"/>
          <w:szCs w:val="24"/>
          <w:rtl w:val="0"/>
        </w:rPr>
        <w:t>̧</w:t>
      </w:r>
      <w:r>
        <w:rPr>
          <w:rStyle w:val="None"/>
          <w:rFonts w:ascii="Times New Roman" w:hAnsi="Times New Roman"/>
          <w:sz w:val="24"/>
          <w:szCs w:val="24"/>
          <w:rtl w:val="0"/>
        </w:rPr>
        <w:t>i la sud-vest de zona de curgere a Cris</w:t>
      </w:r>
      <w:r>
        <w:rPr>
          <w:rStyle w:val="None"/>
          <w:rFonts w:ascii="Times New Roman" w:hAnsi="Times New Roman" w:hint="default"/>
          <w:sz w:val="24"/>
          <w:szCs w:val="24"/>
          <w:rtl w:val="0"/>
        </w:rPr>
        <w:t>̧</w:t>
      </w:r>
      <w:r>
        <w:rPr>
          <w:rStyle w:val="None"/>
          <w:rFonts w:ascii="Times New Roman" w:hAnsi="Times New Roman"/>
          <w:sz w:val="24"/>
          <w:szCs w:val="24"/>
          <w:rtl w:val="0"/>
        </w:rPr>
        <w:t>ului Alb, i</w:t>
      </w:r>
      <w:r>
        <w:rPr>
          <w:rStyle w:val="None"/>
          <w:rFonts w:ascii="Times New Roman" w:hAnsi="Times New Roman" w:hint="default"/>
          <w:sz w:val="24"/>
          <w:szCs w:val="24"/>
          <w:rtl w:val="0"/>
        </w:rPr>
        <w:t>̂</w:t>
      </w:r>
      <w:r>
        <w:rPr>
          <w:rStyle w:val="None"/>
          <w:rFonts w:ascii="Times New Roman" w:hAnsi="Times New Roman"/>
          <w:sz w:val="24"/>
          <w:szCs w:val="24"/>
          <w:rtl w:val="0"/>
        </w:rPr>
        <w:t>n apropierea granit</w:t>
      </w:r>
      <w:r>
        <w:rPr>
          <w:rStyle w:val="None"/>
          <w:rFonts w:ascii="Times New Roman" w:hAnsi="Times New Roman" w:hint="default"/>
          <w:sz w:val="24"/>
          <w:szCs w:val="24"/>
          <w:rtl w:val="0"/>
        </w:rPr>
        <w:t>̧</w:t>
      </w:r>
      <w:r>
        <w:rPr>
          <w:rStyle w:val="None"/>
          <w:rFonts w:ascii="Times New Roman" w:hAnsi="Times New Roman"/>
          <w:sz w:val="24"/>
          <w:szCs w:val="24"/>
          <w:rtl w:val="0"/>
          <w:lang w:val="it-IT"/>
        </w:rPr>
        <w:t>ei roma</w:t>
      </w:r>
      <w:r>
        <w:rPr>
          <w:rStyle w:val="None"/>
          <w:rFonts w:ascii="Times New Roman" w:hAnsi="Times New Roman" w:hint="default"/>
          <w:sz w:val="24"/>
          <w:szCs w:val="24"/>
          <w:rtl w:val="0"/>
        </w:rPr>
        <w:t>̂</w:t>
      </w:r>
      <w:r>
        <w:rPr>
          <w:rStyle w:val="None"/>
          <w:rFonts w:ascii="Times New Roman" w:hAnsi="Times New Roman"/>
          <w:sz w:val="24"/>
          <w:szCs w:val="24"/>
          <w:rtl w:val="0"/>
        </w:rPr>
        <w:t>no-maghiare. Va</w:t>
      </w:r>
      <w:r>
        <w:rPr>
          <w:rStyle w:val="None"/>
          <w:rFonts w:ascii="Times New Roman" w:hAnsi="Times New Roman" w:hint="default"/>
          <w:sz w:val="24"/>
          <w:szCs w:val="24"/>
          <w:rtl w:val="0"/>
        </w:rPr>
        <w:t>̆</w:t>
      </w:r>
      <w:r>
        <w:rPr>
          <w:rStyle w:val="None"/>
          <w:rFonts w:ascii="Times New Roman" w:hAnsi="Times New Roman"/>
          <w:sz w:val="24"/>
          <w:szCs w:val="24"/>
          <w:rtl w:val="0"/>
          <w:lang w:val="fr-FR"/>
        </w:rPr>
        <w:t>ile ra</w:t>
      </w:r>
      <w:r>
        <w:rPr>
          <w:rStyle w:val="None"/>
          <w:rFonts w:ascii="Times New Roman" w:hAnsi="Times New Roman" w:hint="default"/>
          <w:sz w:val="24"/>
          <w:szCs w:val="24"/>
          <w:rtl w:val="0"/>
        </w:rPr>
        <w:t>̂</w:t>
      </w:r>
      <w:r>
        <w:rPr>
          <w:rStyle w:val="None"/>
          <w:rFonts w:ascii="Times New Roman" w:hAnsi="Times New Roman"/>
          <w:sz w:val="24"/>
          <w:szCs w:val="24"/>
          <w:rtl w:val="0"/>
        </w:rPr>
        <w:t>urilor Cris</w:t>
      </w:r>
      <w:r>
        <w:rPr>
          <w:rStyle w:val="None"/>
          <w:rFonts w:ascii="Times New Roman" w:hAnsi="Times New Roman" w:hint="default"/>
          <w:sz w:val="24"/>
          <w:szCs w:val="24"/>
          <w:rtl w:val="0"/>
        </w:rPr>
        <w:t>̧</w:t>
      </w:r>
      <w:r>
        <w:rPr>
          <w:rStyle w:val="None"/>
          <w:rFonts w:ascii="Times New Roman" w:hAnsi="Times New Roman"/>
          <w:sz w:val="24"/>
          <w:szCs w:val="24"/>
          <w:rtl w:val="0"/>
        </w:rPr>
        <w:t>ul Alb s</w:t>
      </w:r>
      <w:r>
        <w:rPr>
          <w:rStyle w:val="None"/>
          <w:rFonts w:ascii="Times New Roman" w:hAnsi="Times New Roman" w:hint="default"/>
          <w:sz w:val="24"/>
          <w:szCs w:val="24"/>
          <w:rtl w:val="0"/>
        </w:rPr>
        <w:t>̧</w:t>
      </w:r>
      <w:r>
        <w:rPr>
          <w:rStyle w:val="None"/>
          <w:rFonts w:ascii="Times New Roman" w:hAnsi="Times New Roman"/>
          <w:sz w:val="24"/>
          <w:szCs w:val="24"/>
          <w:rtl w:val="0"/>
        </w:rPr>
        <w:t>i Cris</w:t>
      </w:r>
      <w:r>
        <w:rPr>
          <w:rStyle w:val="None"/>
          <w:rFonts w:ascii="Times New Roman" w:hAnsi="Times New Roman" w:hint="default"/>
          <w:sz w:val="24"/>
          <w:szCs w:val="24"/>
          <w:rtl w:val="0"/>
        </w:rPr>
        <w:t>̧</w:t>
      </w:r>
      <w:r>
        <w:rPr>
          <w:rStyle w:val="None"/>
          <w:rFonts w:ascii="Times New Roman" w:hAnsi="Times New Roman"/>
          <w:sz w:val="24"/>
          <w:szCs w:val="24"/>
          <w:rtl w:val="0"/>
        </w:rPr>
        <w:t>ul Negru sunt administrare de ca</w:t>
      </w:r>
      <w:r>
        <w:rPr>
          <w:rStyle w:val="None"/>
          <w:rFonts w:ascii="Times New Roman" w:hAnsi="Times New Roman" w:hint="default"/>
          <w:sz w:val="24"/>
          <w:szCs w:val="24"/>
          <w:rtl w:val="0"/>
        </w:rPr>
        <w:t>̆</w:t>
      </w:r>
      <w:r>
        <w:rPr>
          <w:rStyle w:val="None"/>
          <w:rFonts w:ascii="Times New Roman" w:hAnsi="Times New Roman"/>
          <w:sz w:val="24"/>
          <w:szCs w:val="24"/>
          <w:rtl w:val="0"/>
          <w:lang w:val="fr-FR"/>
        </w:rPr>
        <w:t>tre Direct</w:t>
      </w:r>
      <w:r>
        <w:rPr>
          <w:rStyle w:val="None"/>
          <w:rFonts w:ascii="Times New Roman" w:hAnsi="Times New Roman" w:hint="default"/>
          <w:sz w:val="24"/>
          <w:szCs w:val="24"/>
          <w:rtl w:val="0"/>
        </w:rPr>
        <w:t>̧</w:t>
      </w:r>
      <w:r>
        <w:rPr>
          <w:rStyle w:val="None"/>
          <w:rFonts w:ascii="Times New Roman" w:hAnsi="Times New Roman"/>
          <w:sz w:val="24"/>
          <w:szCs w:val="24"/>
          <w:rtl w:val="0"/>
        </w:rPr>
        <w:t>ia Bazinala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pt-PT"/>
        </w:rPr>
        <w:t>de Apa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Cris</w:t>
      </w:r>
      <w:r>
        <w:rPr>
          <w:rStyle w:val="None"/>
          <w:rFonts w:ascii="Times New Roman" w:hAnsi="Times New Roman" w:hint="default"/>
          <w:sz w:val="24"/>
          <w:szCs w:val="24"/>
          <w:rtl w:val="0"/>
        </w:rPr>
        <w:t>̧</w:t>
      </w:r>
      <w:r>
        <w:rPr>
          <w:rStyle w:val="None"/>
          <w:rFonts w:ascii="Times New Roman" w:hAnsi="Times New Roman"/>
          <w:sz w:val="24"/>
          <w:szCs w:val="24"/>
          <w:rtl w:val="0"/>
        </w:rPr>
        <w:t>uri.</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Pe teritoriul sitului se rega</w:t>
      </w:r>
      <w:r>
        <w:rPr>
          <w:rStyle w:val="None"/>
          <w:rFonts w:ascii="Times New Roman" w:hAnsi="Times New Roman" w:hint="default"/>
          <w:sz w:val="24"/>
          <w:szCs w:val="24"/>
          <w:rtl w:val="0"/>
        </w:rPr>
        <w:t>̆</w:t>
      </w:r>
      <w:r>
        <w:rPr>
          <w:rStyle w:val="None"/>
          <w:rFonts w:ascii="Times New Roman" w:hAnsi="Times New Roman"/>
          <w:sz w:val="24"/>
          <w:szCs w:val="24"/>
          <w:rtl w:val="0"/>
        </w:rPr>
        <w:t>sesc s</w:t>
      </w:r>
      <w:r>
        <w:rPr>
          <w:rStyle w:val="None"/>
          <w:rFonts w:ascii="Times New Roman" w:hAnsi="Times New Roman" w:hint="default"/>
          <w:sz w:val="24"/>
          <w:szCs w:val="24"/>
          <w:rtl w:val="0"/>
        </w:rPr>
        <w:t>̧</w:t>
      </w:r>
      <w:r>
        <w:rPr>
          <w:rStyle w:val="None"/>
          <w:rFonts w:ascii="Times New Roman" w:hAnsi="Times New Roman"/>
          <w:sz w:val="24"/>
          <w:szCs w:val="24"/>
          <w:rtl w:val="0"/>
        </w:rPr>
        <w:t>i o serie de canale, dintre care cel mai important este Canalul Morilor. Canalele sunt administrate de ca</w:t>
      </w:r>
      <w:r>
        <w:rPr>
          <w:rStyle w:val="None"/>
          <w:rFonts w:ascii="Times New Roman" w:hAnsi="Times New Roman" w:hint="default"/>
          <w:sz w:val="24"/>
          <w:szCs w:val="24"/>
          <w:rtl w:val="0"/>
        </w:rPr>
        <w:t>̆</w:t>
      </w:r>
      <w:r>
        <w:rPr>
          <w:rStyle w:val="None"/>
          <w:rFonts w:ascii="Times New Roman" w:hAnsi="Times New Roman"/>
          <w:sz w:val="24"/>
          <w:szCs w:val="24"/>
          <w:rtl w:val="0"/>
          <w:lang w:val="pt-PT"/>
        </w:rPr>
        <w:t>tre Administrat</w:t>
      </w:r>
      <w:r>
        <w:rPr>
          <w:rStyle w:val="None"/>
          <w:rFonts w:ascii="Times New Roman" w:hAnsi="Times New Roman" w:hint="default"/>
          <w:sz w:val="24"/>
          <w:szCs w:val="24"/>
          <w:rtl w:val="0"/>
        </w:rPr>
        <w:t>̧</w:t>
      </w:r>
      <w:r>
        <w:rPr>
          <w:rStyle w:val="None"/>
          <w:rFonts w:ascii="Times New Roman" w:hAnsi="Times New Roman"/>
          <w:sz w:val="24"/>
          <w:szCs w:val="24"/>
          <w:rtl w:val="0"/>
        </w:rPr>
        <w:t>ia Nat</w:t>
      </w:r>
      <w:r>
        <w:rPr>
          <w:rStyle w:val="None"/>
          <w:rFonts w:ascii="Times New Roman" w:hAnsi="Times New Roman" w:hint="default"/>
          <w:sz w:val="24"/>
          <w:szCs w:val="24"/>
          <w:rtl w:val="0"/>
        </w:rPr>
        <w:t>̧</w:t>
      </w:r>
      <w:r>
        <w:rPr>
          <w:rStyle w:val="None"/>
          <w:rFonts w:ascii="Times New Roman" w:hAnsi="Times New Roman"/>
          <w:sz w:val="24"/>
          <w:szCs w:val="24"/>
          <w:rtl w:val="0"/>
        </w:rPr>
        <w:t>ionala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a I</w:t>
      </w:r>
      <w:r>
        <w:rPr>
          <w:rStyle w:val="None"/>
          <w:rFonts w:ascii="Times New Roman" w:hAnsi="Times New Roman" w:hint="default"/>
          <w:sz w:val="24"/>
          <w:szCs w:val="24"/>
          <w:rtl w:val="0"/>
        </w:rPr>
        <w:t>̂</w:t>
      </w:r>
      <w:r>
        <w:rPr>
          <w:rStyle w:val="None"/>
          <w:rFonts w:ascii="Times New Roman" w:hAnsi="Times New Roman"/>
          <w:sz w:val="24"/>
          <w:szCs w:val="24"/>
          <w:rtl w:val="0"/>
        </w:rPr>
        <w:t>mbuna</w:t>
      </w:r>
      <w:r>
        <w:rPr>
          <w:rStyle w:val="None"/>
          <w:rFonts w:ascii="Times New Roman" w:hAnsi="Times New Roman" w:hint="default"/>
          <w:sz w:val="24"/>
          <w:szCs w:val="24"/>
          <w:rtl w:val="0"/>
        </w:rPr>
        <w:t>̆</w:t>
      </w:r>
      <w:r>
        <w:rPr>
          <w:rStyle w:val="None"/>
          <w:rFonts w:ascii="Times New Roman" w:hAnsi="Times New Roman"/>
          <w:sz w:val="24"/>
          <w:szCs w:val="24"/>
          <w:rtl w:val="0"/>
        </w:rPr>
        <w:t>ta</w:t>
      </w:r>
      <w:r>
        <w:rPr>
          <w:rStyle w:val="None"/>
          <w:rFonts w:ascii="Times New Roman" w:hAnsi="Times New Roman" w:hint="default"/>
          <w:sz w:val="24"/>
          <w:szCs w:val="24"/>
          <w:rtl w:val="0"/>
        </w:rPr>
        <w:t>̆</w:t>
      </w:r>
      <w:r>
        <w:rPr>
          <w:rStyle w:val="None"/>
          <w:rFonts w:ascii="Times New Roman" w:hAnsi="Times New Roman"/>
          <w:sz w:val="24"/>
          <w:szCs w:val="24"/>
          <w:rtl w:val="0"/>
        </w:rPr>
        <w:t>t</w:t>
      </w:r>
      <w:r>
        <w:rPr>
          <w:rStyle w:val="None"/>
          <w:rFonts w:ascii="Times New Roman" w:hAnsi="Times New Roman" w:hint="default"/>
          <w:sz w:val="24"/>
          <w:szCs w:val="24"/>
          <w:rtl w:val="0"/>
        </w:rPr>
        <w:t>̧</w:t>
      </w:r>
      <w:r>
        <w:rPr>
          <w:rStyle w:val="None"/>
          <w:rFonts w:ascii="Times New Roman" w:hAnsi="Times New Roman"/>
          <w:sz w:val="24"/>
          <w:szCs w:val="24"/>
          <w:rtl w:val="0"/>
        </w:rPr>
        <w:t>irilor Funciare.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De asemenea, pe teritoriul sitului se rega</w:t>
      </w:r>
      <w:r>
        <w:rPr>
          <w:rStyle w:val="None"/>
          <w:rFonts w:ascii="Times New Roman" w:hAnsi="Times New Roman" w:hint="default"/>
          <w:sz w:val="24"/>
          <w:szCs w:val="24"/>
          <w:rtl w:val="0"/>
        </w:rPr>
        <w:t>̆</w:t>
      </w:r>
      <w:r>
        <w:rPr>
          <w:rStyle w:val="None"/>
          <w:rFonts w:ascii="Times New Roman" w:hAnsi="Times New Roman"/>
          <w:sz w:val="24"/>
          <w:szCs w:val="24"/>
          <w:rtl w:val="0"/>
        </w:rPr>
        <w:t>sesc o serie de ba</w:t>
      </w:r>
      <w:r>
        <w:rPr>
          <w:rStyle w:val="None"/>
          <w:rFonts w:ascii="Times New Roman" w:hAnsi="Times New Roman" w:hint="default"/>
          <w:sz w:val="24"/>
          <w:szCs w:val="24"/>
          <w:rtl w:val="0"/>
        </w:rPr>
        <w:t>̆</w:t>
      </w:r>
      <w:r>
        <w:rPr>
          <w:rStyle w:val="None"/>
          <w:rFonts w:ascii="Times New Roman" w:hAnsi="Times New Roman"/>
          <w:sz w:val="24"/>
          <w:szCs w:val="24"/>
          <w:rtl w:val="0"/>
        </w:rPr>
        <w:t>lt</w:t>
      </w:r>
      <w:r>
        <w:rPr>
          <w:rStyle w:val="None"/>
          <w:rFonts w:ascii="Times New Roman" w:hAnsi="Times New Roman" w:hint="default"/>
          <w:sz w:val="24"/>
          <w:szCs w:val="24"/>
          <w:rtl w:val="0"/>
        </w:rPr>
        <w:t>̧</w:t>
      </w:r>
      <w:r>
        <w:rPr>
          <w:rStyle w:val="None"/>
          <w:rFonts w:ascii="Times New Roman" w:hAnsi="Times New Roman"/>
          <w:sz w:val="24"/>
          <w:szCs w:val="24"/>
          <w:rtl w:val="0"/>
        </w:rPr>
        <w:t>i permanente, artificiale, administrate de ca</w:t>
      </w:r>
      <w:r>
        <w:rPr>
          <w:rStyle w:val="None"/>
          <w:rFonts w:ascii="Times New Roman" w:hAnsi="Times New Roman" w:hint="default"/>
          <w:sz w:val="24"/>
          <w:szCs w:val="24"/>
          <w:rtl w:val="0"/>
        </w:rPr>
        <w:t>̆</w:t>
      </w:r>
      <w:r>
        <w:rPr>
          <w:rStyle w:val="None"/>
          <w:rFonts w:ascii="Times New Roman" w:hAnsi="Times New Roman"/>
          <w:sz w:val="24"/>
          <w:szCs w:val="24"/>
          <w:rtl w:val="0"/>
        </w:rPr>
        <w:t>tre o serie de persoane s</w:t>
      </w:r>
      <w:r>
        <w:rPr>
          <w:rStyle w:val="None"/>
          <w:rFonts w:ascii="Times New Roman" w:hAnsi="Times New Roman" w:hint="default"/>
          <w:sz w:val="24"/>
          <w:szCs w:val="24"/>
          <w:rtl w:val="0"/>
        </w:rPr>
        <w:t>̧</w:t>
      </w:r>
      <w:r>
        <w:rPr>
          <w:rStyle w:val="None"/>
          <w:rFonts w:ascii="Times New Roman" w:hAnsi="Times New Roman"/>
          <w:sz w:val="24"/>
          <w:szCs w:val="24"/>
          <w:rtl w:val="0"/>
          <w:lang w:val="it-IT"/>
        </w:rPr>
        <w:t>i societa</w:t>
      </w:r>
      <w:r>
        <w:rPr>
          <w:rStyle w:val="None"/>
          <w:rFonts w:ascii="Times New Roman" w:hAnsi="Times New Roman" w:hint="default"/>
          <w:sz w:val="24"/>
          <w:szCs w:val="24"/>
          <w:rtl w:val="0"/>
        </w:rPr>
        <w:t>̆</w:t>
      </w:r>
      <w:r>
        <w:rPr>
          <w:rStyle w:val="None"/>
          <w:rFonts w:ascii="Times New Roman" w:hAnsi="Times New Roman"/>
          <w:sz w:val="24"/>
          <w:szCs w:val="24"/>
          <w:rtl w:val="0"/>
        </w:rPr>
        <w:t>t</w:t>
      </w:r>
      <w:r>
        <w:rPr>
          <w:rStyle w:val="None"/>
          <w:rFonts w:ascii="Times New Roman" w:hAnsi="Times New Roman" w:hint="default"/>
          <w:sz w:val="24"/>
          <w:szCs w:val="24"/>
          <w:rtl w:val="0"/>
        </w:rPr>
        <w:t>̧</w:t>
      </w:r>
      <w:r>
        <w:rPr>
          <w:rStyle w:val="None"/>
          <w:rFonts w:ascii="Times New Roman" w:hAnsi="Times New Roman"/>
          <w:sz w:val="24"/>
          <w:szCs w:val="24"/>
          <w:rtl w:val="0"/>
          <w:lang w:val="it-IT"/>
        </w:rPr>
        <w:t>i private.</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Complexul AP Cris</w:t>
      </w:r>
      <w:r>
        <w:rPr>
          <w:rStyle w:val="None"/>
          <w:rFonts w:ascii="Times New Roman" w:hAnsi="Times New Roman" w:hint="default"/>
          <w:sz w:val="24"/>
          <w:szCs w:val="24"/>
          <w:rtl w:val="0"/>
        </w:rPr>
        <w:t>̦</w:t>
      </w:r>
      <w:r>
        <w:rPr>
          <w:rStyle w:val="None"/>
          <w:rFonts w:ascii="Times New Roman" w:hAnsi="Times New Roman"/>
          <w:sz w:val="24"/>
          <w:szCs w:val="24"/>
          <w:rtl w:val="0"/>
        </w:rPr>
        <w:t>uri este situat i</w:t>
      </w:r>
      <w:r>
        <w:rPr>
          <w:rStyle w:val="None"/>
          <w:rFonts w:ascii="Times New Roman" w:hAnsi="Times New Roman" w:hint="default"/>
          <w:sz w:val="24"/>
          <w:szCs w:val="24"/>
          <w:rtl w:val="0"/>
        </w:rPr>
        <w:t>̂</w:t>
      </w:r>
      <w:r>
        <w:rPr>
          <w:rStyle w:val="None"/>
          <w:rFonts w:ascii="Times New Roman" w:hAnsi="Times New Roman"/>
          <w:sz w:val="24"/>
          <w:szCs w:val="24"/>
          <w:rtl w:val="0"/>
        </w:rPr>
        <w:t>n partea de nord-vest a judet</w:t>
      </w:r>
      <w:r>
        <w:rPr>
          <w:rStyle w:val="None"/>
          <w:rFonts w:ascii="Times New Roman" w:hAnsi="Times New Roman" w:hint="default"/>
          <w:sz w:val="24"/>
          <w:szCs w:val="24"/>
          <w:rtl w:val="0"/>
        </w:rPr>
        <w:t>̧</w:t>
      </w:r>
      <w:r>
        <w:rPr>
          <w:rStyle w:val="None"/>
          <w:rFonts w:ascii="Times New Roman" w:hAnsi="Times New Roman"/>
          <w:sz w:val="24"/>
          <w:szCs w:val="24"/>
          <w:rtl w:val="0"/>
        </w:rPr>
        <w:t>ului Arad s</w:t>
      </w:r>
      <w:r>
        <w:rPr>
          <w:rStyle w:val="None"/>
          <w:rFonts w:ascii="Times New Roman" w:hAnsi="Times New Roman" w:hint="default"/>
          <w:sz w:val="24"/>
          <w:szCs w:val="24"/>
          <w:rtl w:val="0"/>
        </w:rPr>
        <w:t>̧</w:t>
      </w:r>
      <w:r>
        <w:rPr>
          <w:rStyle w:val="None"/>
          <w:rFonts w:ascii="Times New Roman" w:hAnsi="Times New Roman"/>
          <w:sz w:val="24"/>
          <w:szCs w:val="24"/>
          <w:rtl w:val="0"/>
        </w:rPr>
        <w:t>i sud-vest a judet</w:t>
      </w:r>
      <w:r>
        <w:rPr>
          <w:rStyle w:val="None"/>
          <w:rFonts w:ascii="Times New Roman" w:hAnsi="Times New Roman" w:hint="default"/>
          <w:sz w:val="24"/>
          <w:szCs w:val="24"/>
          <w:rtl w:val="0"/>
        </w:rPr>
        <w:t>̧</w:t>
      </w:r>
      <w:r>
        <w:rPr>
          <w:rStyle w:val="None"/>
          <w:rFonts w:ascii="Times New Roman" w:hAnsi="Times New Roman"/>
          <w:sz w:val="24"/>
          <w:szCs w:val="24"/>
          <w:rtl w:val="0"/>
        </w:rPr>
        <w:t>ului Bihor, fiind i</w:t>
      </w:r>
      <w:r>
        <w:rPr>
          <w:rStyle w:val="None"/>
          <w:rFonts w:ascii="Times New Roman" w:hAnsi="Times New Roman" w:hint="default"/>
          <w:sz w:val="24"/>
          <w:szCs w:val="24"/>
          <w:rtl w:val="0"/>
        </w:rPr>
        <w:t>̂</w:t>
      </w:r>
      <w:r>
        <w:rPr>
          <w:rStyle w:val="None"/>
          <w:rFonts w:ascii="Times New Roman" w:hAnsi="Times New Roman"/>
          <w:sz w:val="24"/>
          <w:szCs w:val="24"/>
          <w:rtl w:val="0"/>
        </w:rPr>
        <w:t>ncadrat aproape complet, 98,7%, pe teritoriul administrativ al judet</w:t>
      </w:r>
      <w:r>
        <w:rPr>
          <w:rStyle w:val="None"/>
          <w:rFonts w:ascii="Times New Roman" w:hAnsi="Times New Roman" w:hint="default"/>
          <w:sz w:val="24"/>
          <w:szCs w:val="24"/>
          <w:rtl w:val="0"/>
        </w:rPr>
        <w:t>̧</w:t>
      </w:r>
      <w:r>
        <w:rPr>
          <w:rStyle w:val="None"/>
          <w:rFonts w:ascii="Times New Roman" w:hAnsi="Times New Roman"/>
          <w:sz w:val="24"/>
          <w:szCs w:val="24"/>
          <w:rtl w:val="0"/>
        </w:rPr>
        <w:t>ului Arad s</w:t>
      </w:r>
      <w:r>
        <w:rPr>
          <w:rStyle w:val="None"/>
          <w:rFonts w:ascii="Times New Roman" w:hAnsi="Times New Roman" w:hint="default"/>
          <w:sz w:val="24"/>
          <w:szCs w:val="24"/>
          <w:rtl w:val="0"/>
        </w:rPr>
        <w:t>̧</w:t>
      </w:r>
      <w:r>
        <w:rPr>
          <w:rStyle w:val="None"/>
          <w:rFonts w:ascii="Times New Roman" w:hAnsi="Times New Roman"/>
          <w:sz w:val="24"/>
          <w:szCs w:val="24"/>
          <w:rtl w:val="0"/>
        </w:rPr>
        <w:t>i doar 1,3% pe teritoriul judet</w:t>
      </w:r>
      <w:r>
        <w:rPr>
          <w:rStyle w:val="None"/>
          <w:rFonts w:ascii="Times New Roman" w:hAnsi="Times New Roman" w:hint="default"/>
          <w:sz w:val="24"/>
          <w:szCs w:val="24"/>
          <w:rtl w:val="0"/>
        </w:rPr>
        <w:t>̧</w:t>
      </w:r>
      <w:r>
        <w:rPr>
          <w:rStyle w:val="None"/>
          <w:rFonts w:ascii="Times New Roman" w:hAnsi="Times New Roman"/>
          <w:sz w:val="24"/>
          <w:szCs w:val="24"/>
          <w:rtl w:val="0"/>
        </w:rPr>
        <w:t>ului Bihor. Conform fis</w:t>
      </w:r>
      <w:r>
        <w:rPr>
          <w:rStyle w:val="None"/>
          <w:rFonts w:ascii="Times New Roman" w:hAnsi="Times New Roman" w:hint="default"/>
          <w:sz w:val="24"/>
          <w:szCs w:val="24"/>
          <w:rtl w:val="0"/>
        </w:rPr>
        <w:t>̧</w:t>
      </w:r>
      <w:r>
        <w:rPr>
          <w:rStyle w:val="None"/>
          <w:rFonts w:ascii="Times New Roman" w:hAnsi="Times New Roman"/>
          <w:sz w:val="24"/>
          <w:szCs w:val="24"/>
          <w:rtl w:val="0"/>
        </w:rPr>
        <w:t>elor standard si ha</w:t>
      </w:r>
      <w:r>
        <w:rPr>
          <w:rStyle w:val="None"/>
          <w:rFonts w:ascii="Times New Roman" w:hAnsi="Times New Roman" w:hint="default"/>
          <w:sz w:val="24"/>
          <w:szCs w:val="24"/>
          <w:rtl w:val="0"/>
        </w:rPr>
        <w:t>̆</w:t>
      </w:r>
      <w:r>
        <w:rPr>
          <w:rStyle w:val="None"/>
          <w:rFonts w:ascii="Times New Roman" w:hAnsi="Times New Roman"/>
          <w:sz w:val="24"/>
          <w:szCs w:val="24"/>
          <w:rtl w:val="0"/>
        </w:rPr>
        <w:t>rtilor i</w:t>
      </w:r>
      <w:r>
        <w:rPr>
          <w:rStyle w:val="None"/>
          <w:rFonts w:ascii="Times New Roman" w:hAnsi="Times New Roman" w:hint="default"/>
          <w:sz w:val="24"/>
          <w:szCs w:val="24"/>
          <w:rtl w:val="0"/>
        </w:rPr>
        <w:t>̂</w:t>
      </w:r>
      <w:r>
        <w:rPr>
          <w:rStyle w:val="None"/>
          <w:rFonts w:ascii="Times New Roman" w:hAnsi="Times New Roman"/>
          <w:sz w:val="24"/>
          <w:szCs w:val="24"/>
          <w:rtl w:val="0"/>
        </w:rPr>
        <w:t>n format GIS are o suprafat</w:t>
      </w:r>
      <w:r>
        <w:rPr>
          <w:rStyle w:val="None"/>
          <w:rFonts w:ascii="Times New Roman" w:hAnsi="Times New Roman" w:hint="default"/>
          <w:sz w:val="24"/>
          <w:szCs w:val="24"/>
          <w:rtl w:val="0"/>
        </w:rPr>
        <w:t>̧</w:t>
      </w:r>
      <w:r>
        <w:rPr>
          <w:rStyle w:val="None"/>
          <w:rFonts w:ascii="Times New Roman" w:hAnsi="Times New Roman"/>
          <w:sz w:val="24"/>
          <w:szCs w:val="24"/>
          <w:rtl w:val="0"/>
        </w:rPr>
        <w:t>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de cca. 37.864,40ha, fiind situat i</w:t>
      </w:r>
      <w:r>
        <w:rPr>
          <w:rStyle w:val="None"/>
          <w:rFonts w:ascii="Times New Roman" w:hAnsi="Times New Roman" w:hint="default"/>
          <w:sz w:val="24"/>
          <w:szCs w:val="24"/>
          <w:rtl w:val="0"/>
        </w:rPr>
        <w:t>̂</w:t>
      </w:r>
      <w:r>
        <w:rPr>
          <w:rStyle w:val="None"/>
          <w:rFonts w:ascii="Times New Roman" w:hAnsi="Times New Roman"/>
          <w:sz w:val="24"/>
          <w:szCs w:val="24"/>
          <w:rtl w:val="0"/>
          <w:lang w:val="it-IT"/>
        </w:rPr>
        <w:t>ntre coordonatele de 21o 20' 8'' longitudine E s</w:t>
      </w:r>
      <w:r>
        <w:rPr>
          <w:rStyle w:val="None"/>
          <w:rFonts w:ascii="Times New Roman" w:hAnsi="Times New Roman" w:hint="default"/>
          <w:sz w:val="24"/>
          <w:szCs w:val="24"/>
          <w:rtl w:val="0"/>
        </w:rPr>
        <w:t>̧</w:t>
      </w:r>
      <w:r>
        <w:rPr>
          <w:rStyle w:val="None"/>
          <w:rFonts w:ascii="Times New Roman" w:hAnsi="Times New Roman"/>
          <w:sz w:val="24"/>
          <w:szCs w:val="24"/>
          <w:rtl w:val="0"/>
        </w:rPr>
        <w:t>i 46o 30' 38'' latitudine N, cu o altitudine minima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nl-NL"/>
        </w:rPr>
        <w:t>de 81 m, maxima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pt-PT"/>
        </w:rPr>
        <w:t>de 114 m s</w:t>
      </w:r>
      <w:r>
        <w:rPr>
          <w:rStyle w:val="None"/>
          <w:rFonts w:ascii="Times New Roman" w:hAnsi="Times New Roman" w:hint="default"/>
          <w:sz w:val="24"/>
          <w:szCs w:val="24"/>
          <w:rtl w:val="0"/>
        </w:rPr>
        <w:t>̧</w:t>
      </w:r>
      <w:r>
        <w:rPr>
          <w:rStyle w:val="None"/>
          <w:rFonts w:ascii="Times New Roman" w:hAnsi="Times New Roman"/>
          <w:sz w:val="24"/>
          <w:szCs w:val="24"/>
          <w:rtl w:val="0"/>
        </w:rPr>
        <w:t>i medie de 92 m. Se i</w:t>
      </w:r>
      <w:r>
        <w:rPr>
          <w:rStyle w:val="None"/>
          <w:rFonts w:ascii="Times New Roman" w:hAnsi="Times New Roman" w:hint="default"/>
          <w:sz w:val="24"/>
          <w:szCs w:val="24"/>
          <w:rtl w:val="0"/>
        </w:rPr>
        <w:t>̂</w:t>
      </w:r>
      <w:r>
        <w:rPr>
          <w:rStyle w:val="None"/>
          <w:rFonts w:ascii="Times New Roman" w:hAnsi="Times New Roman"/>
          <w:sz w:val="24"/>
          <w:szCs w:val="24"/>
          <w:rtl w:val="0"/>
        </w:rPr>
        <w:t>ncadreaza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i</w:t>
      </w:r>
      <w:r>
        <w:rPr>
          <w:rStyle w:val="None"/>
          <w:rFonts w:ascii="Times New Roman" w:hAnsi="Times New Roman" w:hint="default"/>
          <w:sz w:val="24"/>
          <w:szCs w:val="24"/>
          <w:rtl w:val="0"/>
        </w:rPr>
        <w:t>̂</w:t>
      </w:r>
      <w:r>
        <w:rPr>
          <w:rStyle w:val="None"/>
          <w:rFonts w:ascii="Times New Roman" w:hAnsi="Times New Roman"/>
          <w:sz w:val="24"/>
          <w:szCs w:val="24"/>
          <w:rtl w:val="0"/>
        </w:rPr>
        <w:t>n regiunea biogeografica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it-IT"/>
        </w:rPr>
        <w:t>Panonica</w:t>
      </w:r>
      <w:r>
        <w:rPr>
          <w:rStyle w:val="None"/>
          <w:rFonts w:ascii="Times New Roman" w:hAnsi="Times New Roman" w:hint="default"/>
          <w:sz w:val="24"/>
          <w:szCs w:val="24"/>
          <w:rtl w:val="0"/>
        </w:rPr>
        <w:t>̆</w:t>
      </w:r>
      <w:r>
        <w:rPr>
          <w:rStyle w:val="None"/>
          <w:rFonts w:ascii="Times New Roman" w:hAnsi="Times New Roman"/>
          <w:sz w:val="24"/>
          <w:szCs w:val="24"/>
          <w:rtl w:val="0"/>
        </w:rPr>
        <w:t>.</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Din punct de vedere geografic, Complexul AP Cris</w:t>
      </w:r>
      <w:r>
        <w:rPr>
          <w:rStyle w:val="None"/>
          <w:rFonts w:ascii="Times New Roman" w:hAnsi="Times New Roman" w:hint="default"/>
          <w:sz w:val="24"/>
          <w:szCs w:val="24"/>
          <w:rtl w:val="0"/>
        </w:rPr>
        <w:t>̦</w:t>
      </w:r>
      <w:r>
        <w:rPr>
          <w:rStyle w:val="None"/>
          <w:rFonts w:ascii="Times New Roman" w:hAnsi="Times New Roman"/>
          <w:sz w:val="24"/>
          <w:szCs w:val="24"/>
          <w:rtl w:val="0"/>
        </w:rPr>
        <w:t>uri reprezinta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o zona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pt-PT"/>
        </w:rPr>
        <w:t>de ca</w:t>
      </w:r>
      <w:r>
        <w:rPr>
          <w:rStyle w:val="None"/>
          <w:rFonts w:ascii="Times New Roman" w:hAnsi="Times New Roman" w:hint="default"/>
          <w:sz w:val="24"/>
          <w:szCs w:val="24"/>
          <w:rtl w:val="0"/>
        </w:rPr>
        <w:t>̂</w:t>
      </w:r>
      <w:r>
        <w:rPr>
          <w:rStyle w:val="None"/>
          <w:rFonts w:ascii="Times New Roman" w:hAnsi="Times New Roman"/>
          <w:sz w:val="24"/>
          <w:szCs w:val="24"/>
          <w:rtl w:val="0"/>
          <w:lang w:val="it-IT"/>
        </w:rPr>
        <w:t>mpie, stra</w:t>
      </w:r>
      <w:r>
        <w:rPr>
          <w:rStyle w:val="None"/>
          <w:rFonts w:ascii="Times New Roman" w:hAnsi="Times New Roman" w:hint="default"/>
          <w:sz w:val="24"/>
          <w:szCs w:val="24"/>
          <w:rtl w:val="0"/>
        </w:rPr>
        <w:t>̆</w:t>
      </w:r>
      <w:r>
        <w:rPr>
          <w:rStyle w:val="None"/>
          <w:rFonts w:ascii="Times New Roman" w:hAnsi="Times New Roman"/>
          <w:sz w:val="24"/>
          <w:szCs w:val="24"/>
          <w:rtl w:val="0"/>
        </w:rPr>
        <w:t>ba</w:t>
      </w:r>
      <w:r>
        <w:rPr>
          <w:rStyle w:val="None"/>
          <w:rFonts w:ascii="Times New Roman" w:hAnsi="Times New Roman" w:hint="default"/>
          <w:sz w:val="24"/>
          <w:szCs w:val="24"/>
          <w:rtl w:val="0"/>
        </w:rPr>
        <w:t>̆</w:t>
      </w:r>
      <w:r>
        <w:rPr>
          <w:rStyle w:val="None"/>
          <w:rFonts w:ascii="Times New Roman" w:hAnsi="Times New Roman"/>
          <w:sz w:val="24"/>
          <w:szCs w:val="24"/>
          <w:rtl w:val="0"/>
          <w:lang w:val="it-IT"/>
        </w:rPr>
        <w:t>tuta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nl-NL"/>
        </w:rPr>
        <w:t>de ra</w:t>
      </w:r>
      <w:r>
        <w:rPr>
          <w:rStyle w:val="None"/>
          <w:rFonts w:ascii="Times New Roman" w:hAnsi="Times New Roman" w:hint="default"/>
          <w:sz w:val="24"/>
          <w:szCs w:val="24"/>
          <w:rtl w:val="0"/>
        </w:rPr>
        <w:t>̂</w:t>
      </w:r>
      <w:r>
        <w:rPr>
          <w:rStyle w:val="None"/>
          <w:rFonts w:ascii="Times New Roman" w:hAnsi="Times New Roman"/>
          <w:sz w:val="24"/>
          <w:szCs w:val="24"/>
          <w:rtl w:val="0"/>
        </w:rPr>
        <w:t>ul Cris</w:t>
      </w:r>
      <w:r>
        <w:rPr>
          <w:rStyle w:val="None"/>
          <w:rFonts w:ascii="Times New Roman" w:hAnsi="Times New Roman" w:hint="default"/>
          <w:sz w:val="24"/>
          <w:szCs w:val="24"/>
          <w:rtl w:val="0"/>
        </w:rPr>
        <w:t>̧</w:t>
      </w:r>
      <w:r>
        <w:rPr>
          <w:rStyle w:val="None"/>
          <w:rFonts w:ascii="Times New Roman" w:hAnsi="Times New Roman"/>
          <w:sz w:val="24"/>
          <w:szCs w:val="24"/>
          <w:rtl w:val="0"/>
        </w:rPr>
        <w:t>ul Alb s</w:t>
      </w:r>
      <w:r>
        <w:rPr>
          <w:rStyle w:val="None"/>
          <w:rFonts w:ascii="Times New Roman" w:hAnsi="Times New Roman" w:hint="default"/>
          <w:sz w:val="24"/>
          <w:szCs w:val="24"/>
          <w:rtl w:val="0"/>
        </w:rPr>
        <w:t>̧</w:t>
      </w:r>
      <w:r>
        <w:rPr>
          <w:rStyle w:val="None"/>
          <w:rFonts w:ascii="Times New Roman" w:hAnsi="Times New Roman"/>
          <w:sz w:val="24"/>
          <w:szCs w:val="24"/>
          <w:rtl w:val="0"/>
        </w:rPr>
        <w:t>i de un numa</w:t>
      </w:r>
      <w:r>
        <w:rPr>
          <w:rStyle w:val="None"/>
          <w:rFonts w:ascii="Times New Roman" w:hAnsi="Times New Roman" w:hint="default"/>
          <w:sz w:val="24"/>
          <w:szCs w:val="24"/>
          <w:rtl w:val="0"/>
        </w:rPr>
        <w:t>̆</w:t>
      </w:r>
      <w:r>
        <w:rPr>
          <w:rStyle w:val="None"/>
          <w:rFonts w:ascii="Times New Roman" w:hAnsi="Times New Roman"/>
          <w:sz w:val="24"/>
          <w:szCs w:val="24"/>
          <w:rtl w:val="0"/>
        </w:rPr>
        <w:t>r mare de canale, fiind ma</w:t>
      </w:r>
      <w:r>
        <w:rPr>
          <w:rStyle w:val="None"/>
          <w:rFonts w:ascii="Times New Roman" w:hAnsi="Times New Roman" w:hint="default"/>
          <w:sz w:val="24"/>
          <w:szCs w:val="24"/>
          <w:rtl w:val="0"/>
        </w:rPr>
        <w:t>̆</w:t>
      </w:r>
      <w:r>
        <w:rPr>
          <w:rStyle w:val="None"/>
          <w:rFonts w:ascii="Times New Roman" w:hAnsi="Times New Roman"/>
          <w:sz w:val="24"/>
          <w:szCs w:val="24"/>
          <w:rtl w:val="0"/>
          <w:lang w:val="it-IT"/>
        </w:rPr>
        <w:t>rginita</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fr-FR"/>
        </w:rPr>
        <w:t>la nord de ra</w:t>
      </w:r>
      <w:r>
        <w:rPr>
          <w:rStyle w:val="None"/>
          <w:rFonts w:ascii="Times New Roman" w:hAnsi="Times New Roman" w:hint="default"/>
          <w:sz w:val="24"/>
          <w:szCs w:val="24"/>
          <w:rtl w:val="0"/>
        </w:rPr>
        <w:t>̂</w:t>
      </w:r>
      <w:r>
        <w:rPr>
          <w:rStyle w:val="None"/>
          <w:rFonts w:ascii="Times New Roman" w:hAnsi="Times New Roman"/>
          <w:sz w:val="24"/>
          <w:szCs w:val="24"/>
          <w:rtl w:val="0"/>
        </w:rPr>
        <w:t>ul Cris</w:t>
      </w:r>
      <w:r>
        <w:rPr>
          <w:rStyle w:val="None"/>
          <w:rFonts w:ascii="Times New Roman" w:hAnsi="Times New Roman" w:hint="default"/>
          <w:sz w:val="24"/>
          <w:szCs w:val="24"/>
          <w:rtl w:val="0"/>
        </w:rPr>
        <w:t>̧</w:t>
      </w:r>
      <w:r>
        <w:rPr>
          <w:rStyle w:val="None"/>
          <w:rFonts w:ascii="Times New Roman" w:hAnsi="Times New Roman"/>
          <w:sz w:val="24"/>
          <w:szCs w:val="24"/>
          <w:rtl w:val="0"/>
        </w:rPr>
        <w:t>ul Negru. Aceasta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arie, pe la</w:t>
      </w:r>
      <w:r>
        <w:rPr>
          <w:rStyle w:val="None"/>
          <w:rFonts w:ascii="Times New Roman" w:hAnsi="Times New Roman" w:hint="default"/>
          <w:sz w:val="24"/>
          <w:szCs w:val="24"/>
          <w:rtl w:val="0"/>
        </w:rPr>
        <w:t>̂</w:t>
      </w:r>
      <w:r>
        <w:rPr>
          <w:rStyle w:val="None"/>
          <w:rFonts w:ascii="Times New Roman" w:hAnsi="Times New Roman"/>
          <w:sz w:val="24"/>
          <w:szCs w:val="24"/>
          <w:rtl w:val="0"/>
          <w:lang w:val="fr-FR"/>
        </w:rPr>
        <w:t>nga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numeroasele terenuri agricole, include s</w:t>
      </w:r>
      <w:r>
        <w:rPr>
          <w:rStyle w:val="None"/>
          <w:rFonts w:ascii="Times New Roman" w:hAnsi="Times New Roman" w:hint="default"/>
          <w:sz w:val="24"/>
          <w:szCs w:val="24"/>
          <w:rtl w:val="0"/>
        </w:rPr>
        <w:t>̧</w:t>
      </w:r>
      <w:r>
        <w:rPr>
          <w:rStyle w:val="None"/>
          <w:rFonts w:ascii="Times New Roman" w:hAnsi="Times New Roman"/>
          <w:sz w:val="24"/>
          <w:szCs w:val="24"/>
          <w:rtl w:val="0"/>
        </w:rPr>
        <w:t>i un procent ridicat de zone umede, ba</w:t>
      </w:r>
      <w:r>
        <w:rPr>
          <w:rStyle w:val="None"/>
          <w:rFonts w:ascii="Times New Roman" w:hAnsi="Times New Roman" w:hint="default"/>
          <w:sz w:val="24"/>
          <w:szCs w:val="24"/>
          <w:rtl w:val="0"/>
        </w:rPr>
        <w:t>̆</w:t>
      </w:r>
      <w:r>
        <w:rPr>
          <w:rStyle w:val="None"/>
          <w:rFonts w:ascii="Times New Roman" w:hAnsi="Times New Roman"/>
          <w:sz w:val="24"/>
          <w:szCs w:val="24"/>
          <w:rtl w:val="0"/>
        </w:rPr>
        <w:t>lt</w:t>
      </w:r>
      <w:r>
        <w:rPr>
          <w:rStyle w:val="None"/>
          <w:rFonts w:ascii="Times New Roman" w:hAnsi="Times New Roman" w:hint="default"/>
          <w:sz w:val="24"/>
          <w:szCs w:val="24"/>
          <w:rtl w:val="0"/>
        </w:rPr>
        <w:t>̧</w:t>
      </w:r>
      <w:r>
        <w:rPr>
          <w:rStyle w:val="None"/>
          <w:rFonts w:ascii="Times New Roman" w:hAnsi="Times New Roman"/>
          <w:sz w:val="24"/>
          <w:szCs w:val="24"/>
          <w:rtl w:val="0"/>
        </w:rPr>
        <w:t>i, ca</w:t>
      </w:r>
      <w:r>
        <w:rPr>
          <w:rStyle w:val="None"/>
          <w:rFonts w:ascii="Times New Roman" w:hAnsi="Times New Roman" w:hint="default"/>
          <w:sz w:val="24"/>
          <w:szCs w:val="24"/>
          <w:rtl w:val="0"/>
        </w:rPr>
        <w:t>̂</w:t>
      </w:r>
      <w:r>
        <w:rPr>
          <w:rStyle w:val="None"/>
          <w:rFonts w:ascii="Times New Roman" w:hAnsi="Times New Roman"/>
          <w:sz w:val="24"/>
          <w:szCs w:val="24"/>
          <w:rtl w:val="0"/>
        </w:rPr>
        <w:t>mpuri i</w:t>
      </w:r>
      <w:r>
        <w:rPr>
          <w:rStyle w:val="None"/>
          <w:rFonts w:ascii="Times New Roman" w:hAnsi="Times New Roman" w:hint="default"/>
          <w:sz w:val="24"/>
          <w:szCs w:val="24"/>
          <w:rtl w:val="0"/>
        </w:rPr>
        <w:t>̂</w:t>
      </w:r>
      <w:r>
        <w:rPr>
          <w:rStyle w:val="None"/>
          <w:rFonts w:ascii="Times New Roman" w:hAnsi="Times New Roman"/>
          <w:sz w:val="24"/>
          <w:szCs w:val="24"/>
          <w:rtl w:val="0"/>
        </w:rPr>
        <w:t>ntinse cu vegetat</w:t>
      </w:r>
      <w:r>
        <w:rPr>
          <w:rStyle w:val="None"/>
          <w:rFonts w:ascii="Times New Roman" w:hAnsi="Times New Roman" w:hint="default"/>
          <w:sz w:val="24"/>
          <w:szCs w:val="24"/>
          <w:rtl w:val="0"/>
        </w:rPr>
        <w:t>̧</w:t>
      </w:r>
      <w:r>
        <w:rPr>
          <w:rStyle w:val="None"/>
          <w:rFonts w:ascii="Times New Roman" w:hAnsi="Times New Roman"/>
          <w:sz w:val="24"/>
          <w:szCs w:val="24"/>
          <w:rtl w:val="0"/>
        </w:rPr>
        <w:t>ie ierboasa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s</w:t>
      </w:r>
      <w:r>
        <w:rPr>
          <w:rStyle w:val="None"/>
          <w:rFonts w:ascii="Times New Roman" w:hAnsi="Times New Roman" w:hint="default"/>
          <w:sz w:val="24"/>
          <w:szCs w:val="24"/>
          <w:rtl w:val="0"/>
        </w:rPr>
        <w:t>̧</w:t>
      </w:r>
      <w:r>
        <w:rPr>
          <w:rStyle w:val="None"/>
          <w:rFonts w:ascii="Times New Roman" w:hAnsi="Times New Roman"/>
          <w:sz w:val="24"/>
          <w:szCs w:val="24"/>
          <w:rtl w:val="0"/>
          <w:lang w:val="it-IT"/>
        </w:rPr>
        <w:t>i pa</w:t>
      </w:r>
      <w:r>
        <w:rPr>
          <w:rStyle w:val="None"/>
          <w:rFonts w:ascii="Times New Roman" w:hAnsi="Times New Roman" w:hint="default"/>
          <w:sz w:val="24"/>
          <w:szCs w:val="24"/>
          <w:rtl w:val="0"/>
        </w:rPr>
        <w:t>̆</w:t>
      </w:r>
      <w:r>
        <w:rPr>
          <w:rStyle w:val="None"/>
          <w:rFonts w:ascii="Times New Roman" w:hAnsi="Times New Roman"/>
          <w:sz w:val="24"/>
          <w:szCs w:val="24"/>
          <w:rtl w:val="0"/>
        </w:rPr>
        <w:t>duri. Datorita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faptului ca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zona cuprinde habitate diversificate, i</w:t>
      </w:r>
      <w:r>
        <w:rPr>
          <w:rStyle w:val="None"/>
          <w:rFonts w:ascii="Times New Roman" w:hAnsi="Times New Roman" w:hint="default"/>
          <w:sz w:val="24"/>
          <w:szCs w:val="24"/>
          <w:rtl w:val="0"/>
        </w:rPr>
        <w:t>̂</w:t>
      </w:r>
      <w:r>
        <w:rPr>
          <w:rStyle w:val="None"/>
          <w:rFonts w:ascii="Times New Roman" w:hAnsi="Times New Roman"/>
          <w:sz w:val="24"/>
          <w:szCs w:val="24"/>
          <w:rtl w:val="0"/>
        </w:rPr>
        <w:t>n ciuda efectelor negative ale impactului antropic, biodiversitatea regiunii este foarte ridicata</w:t>
      </w:r>
      <w:r>
        <w:rPr>
          <w:rStyle w:val="None"/>
          <w:rFonts w:ascii="Times New Roman" w:hAnsi="Times New Roman" w:hint="default"/>
          <w:sz w:val="24"/>
          <w:szCs w:val="24"/>
          <w:rtl w:val="0"/>
        </w:rPr>
        <w:t>̆</w:t>
      </w:r>
      <w:r>
        <w:rPr>
          <w:rStyle w:val="None"/>
          <w:rFonts w:ascii="Times New Roman" w:hAnsi="Times New Roman"/>
          <w:sz w:val="24"/>
          <w:szCs w:val="24"/>
          <w:rtl w:val="0"/>
        </w:rPr>
        <w:t>.</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Situl se afla</w:t>
      </w:r>
      <w:r>
        <w:rPr>
          <w:rStyle w:val="None"/>
          <w:rFonts w:ascii="Times New Roman" w:hAnsi="Times New Roman" w:hint="default"/>
          <w:sz w:val="24"/>
          <w:szCs w:val="24"/>
          <w:rtl w:val="0"/>
        </w:rPr>
        <w:t xml:space="preserve">̆ </w:t>
      </w:r>
      <w:r>
        <w:rPr>
          <w:rStyle w:val="None"/>
          <w:rFonts w:ascii="Times New Roman" w:hAnsi="Times New Roman"/>
          <w:sz w:val="24"/>
          <w:szCs w:val="24"/>
          <w:rtl w:val="0"/>
        </w:rPr>
        <w:t>pe teritoriul administrativ al localita</w:t>
      </w:r>
      <w:r>
        <w:rPr>
          <w:rStyle w:val="None"/>
          <w:rFonts w:ascii="Times New Roman" w:hAnsi="Times New Roman" w:hint="default"/>
          <w:sz w:val="24"/>
          <w:szCs w:val="24"/>
          <w:rtl w:val="0"/>
        </w:rPr>
        <w:t>̆</w:t>
      </w:r>
      <w:r>
        <w:rPr>
          <w:rStyle w:val="None"/>
          <w:rFonts w:ascii="Times New Roman" w:hAnsi="Times New Roman"/>
          <w:sz w:val="24"/>
          <w:szCs w:val="24"/>
          <w:rtl w:val="0"/>
        </w:rPr>
        <w:t>t</w:t>
      </w:r>
      <w:r>
        <w:rPr>
          <w:rStyle w:val="None"/>
          <w:rFonts w:ascii="Times New Roman" w:hAnsi="Times New Roman" w:hint="default"/>
          <w:sz w:val="24"/>
          <w:szCs w:val="24"/>
          <w:rtl w:val="0"/>
        </w:rPr>
        <w:t>̧</w:t>
      </w:r>
      <w:r>
        <w:rPr>
          <w:rStyle w:val="None"/>
          <w:rFonts w:ascii="Times New Roman" w:hAnsi="Times New Roman"/>
          <w:sz w:val="24"/>
          <w:szCs w:val="24"/>
          <w:rtl w:val="0"/>
        </w:rPr>
        <w:t>ilor Cermei, Chis</w:t>
      </w:r>
      <w:r>
        <w:rPr>
          <w:rStyle w:val="None"/>
          <w:rFonts w:ascii="Times New Roman" w:hAnsi="Times New Roman" w:hint="default"/>
          <w:sz w:val="24"/>
          <w:szCs w:val="24"/>
          <w:rtl w:val="0"/>
        </w:rPr>
        <w:t>̧</w:t>
      </w:r>
      <w:r>
        <w:rPr>
          <w:rStyle w:val="None"/>
          <w:rFonts w:ascii="Times New Roman" w:hAnsi="Times New Roman"/>
          <w:sz w:val="24"/>
          <w:szCs w:val="24"/>
          <w:rtl w:val="0"/>
        </w:rPr>
        <w:t>ineu Cris</w:t>
      </w:r>
      <w:r>
        <w:rPr>
          <w:rStyle w:val="None"/>
          <w:rFonts w:ascii="Times New Roman" w:hAnsi="Times New Roman" w:hint="default"/>
          <w:sz w:val="24"/>
          <w:szCs w:val="24"/>
          <w:rtl w:val="0"/>
        </w:rPr>
        <w:t>̧</w:t>
      </w:r>
      <w:r>
        <w:rPr>
          <w:rStyle w:val="None"/>
          <w:rFonts w:ascii="Times New Roman" w:hAnsi="Times New Roman"/>
          <w:sz w:val="24"/>
          <w:szCs w:val="24"/>
          <w:rtl w:val="0"/>
          <w:lang w:val="de-DE"/>
        </w:rPr>
        <w:t>, Gra</w:t>
      </w:r>
      <w:r>
        <w:rPr>
          <w:rStyle w:val="None"/>
          <w:rFonts w:ascii="Times New Roman" w:hAnsi="Times New Roman" w:hint="default"/>
          <w:sz w:val="24"/>
          <w:szCs w:val="24"/>
          <w:rtl w:val="0"/>
        </w:rPr>
        <w:t>̆</w:t>
      </w:r>
      <w:r>
        <w:rPr>
          <w:rStyle w:val="None"/>
          <w:rFonts w:ascii="Times New Roman" w:hAnsi="Times New Roman"/>
          <w:sz w:val="24"/>
          <w:szCs w:val="24"/>
          <w:rtl w:val="0"/>
        </w:rPr>
        <w:t>niceri, Macea, Mis</w:t>
      </w:r>
      <w:r>
        <w:rPr>
          <w:rStyle w:val="None"/>
          <w:rFonts w:ascii="Times New Roman" w:hAnsi="Times New Roman" w:hint="default"/>
          <w:sz w:val="24"/>
          <w:szCs w:val="24"/>
          <w:rtl w:val="0"/>
        </w:rPr>
        <w:t>̧</w:t>
      </w:r>
      <w:r>
        <w:rPr>
          <w:rStyle w:val="None"/>
          <w:rFonts w:ascii="Times New Roman" w:hAnsi="Times New Roman"/>
          <w:sz w:val="24"/>
          <w:szCs w:val="24"/>
          <w:rtl w:val="0"/>
          <w:lang w:val="it-IT"/>
        </w:rPr>
        <w:t>ca, Olari, Pilu, Sa</w:t>
      </w:r>
      <w:r>
        <w:rPr>
          <w:rStyle w:val="None"/>
          <w:rFonts w:ascii="Times New Roman" w:hAnsi="Times New Roman" w:hint="default"/>
          <w:sz w:val="24"/>
          <w:szCs w:val="24"/>
          <w:rtl w:val="0"/>
        </w:rPr>
        <w:t>̂</w:t>
      </w:r>
      <w:r>
        <w:rPr>
          <w:rStyle w:val="None"/>
          <w:rFonts w:ascii="Times New Roman" w:hAnsi="Times New Roman"/>
          <w:sz w:val="24"/>
          <w:szCs w:val="24"/>
          <w:rtl w:val="0"/>
        </w:rPr>
        <w:t>ntana, Socodor, Sintea Mare, S</w:t>
      </w:r>
      <w:r>
        <w:rPr>
          <w:rStyle w:val="None"/>
          <w:rFonts w:ascii="Times New Roman" w:hAnsi="Times New Roman" w:hint="default"/>
          <w:sz w:val="24"/>
          <w:szCs w:val="24"/>
          <w:rtl w:val="0"/>
        </w:rPr>
        <w:t>̧</w:t>
      </w:r>
      <w:r>
        <w:rPr>
          <w:rStyle w:val="None"/>
          <w:rFonts w:ascii="Times New Roman" w:hAnsi="Times New Roman"/>
          <w:sz w:val="24"/>
          <w:szCs w:val="24"/>
          <w:rtl w:val="0"/>
          <w:lang w:val="fr-FR"/>
        </w:rPr>
        <w:t>epreus</w:t>
      </w:r>
      <w:r>
        <w:rPr>
          <w:rStyle w:val="None"/>
          <w:rFonts w:ascii="Times New Roman" w:hAnsi="Times New Roman" w:hint="default"/>
          <w:sz w:val="24"/>
          <w:szCs w:val="24"/>
          <w:rtl w:val="0"/>
        </w:rPr>
        <w:t>̧</w:t>
      </w:r>
      <w:r>
        <w:rPr>
          <w:rStyle w:val="None"/>
          <w:rFonts w:ascii="Times New Roman" w:hAnsi="Times New Roman"/>
          <w:sz w:val="24"/>
          <w:szCs w:val="24"/>
          <w:rtl w:val="0"/>
        </w:rPr>
        <w:t>, S</w:t>
      </w:r>
      <w:r>
        <w:rPr>
          <w:rStyle w:val="None"/>
          <w:rFonts w:ascii="Times New Roman" w:hAnsi="Times New Roman" w:hint="default"/>
          <w:sz w:val="24"/>
          <w:szCs w:val="24"/>
          <w:rtl w:val="0"/>
        </w:rPr>
        <w:t>̦</w:t>
      </w:r>
      <w:r>
        <w:rPr>
          <w:rStyle w:val="None"/>
          <w:rFonts w:ascii="Times New Roman" w:hAnsi="Times New Roman"/>
          <w:sz w:val="24"/>
          <w:szCs w:val="24"/>
          <w:rtl w:val="0"/>
          <w:lang w:val="pt-PT"/>
        </w:rPr>
        <w:t>icula, S</w:t>
      </w:r>
      <w:r>
        <w:rPr>
          <w:rStyle w:val="None"/>
          <w:rFonts w:ascii="Times New Roman" w:hAnsi="Times New Roman" w:hint="default"/>
          <w:sz w:val="24"/>
          <w:szCs w:val="24"/>
          <w:rtl w:val="0"/>
        </w:rPr>
        <w:t>̦</w:t>
      </w:r>
      <w:r>
        <w:rPr>
          <w:rStyle w:val="None"/>
          <w:rFonts w:ascii="Times New Roman" w:hAnsi="Times New Roman"/>
          <w:sz w:val="24"/>
          <w:szCs w:val="24"/>
          <w:rtl w:val="0"/>
          <w:lang w:val="da-DK"/>
        </w:rPr>
        <w:t>imand, Za</w:t>
      </w:r>
      <w:r>
        <w:rPr>
          <w:rStyle w:val="None"/>
          <w:rFonts w:ascii="Times New Roman" w:hAnsi="Times New Roman" w:hint="default"/>
          <w:sz w:val="24"/>
          <w:szCs w:val="24"/>
          <w:rtl w:val="0"/>
        </w:rPr>
        <w:t>̆</w:t>
      </w:r>
      <w:r>
        <w:rPr>
          <w:rStyle w:val="None"/>
          <w:rFonts w:ascii="Times New Roman" w:hAnsi="Times New Roman"/>
          <w:sz w:val="24"/>
          <w:szCs w:val="24"/>
          <w:rtl w:val="0"/>
          <w:lang w:val="da-DK"/>
        </w:rPr>
        <w:t xml:space="preserve">rand, Zerind </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sv-SE"/>
        </w:rPr>
        <w:t>judet</w:t>
      </w:r>
      <w:r>
        <w:rPr>
          <w:rStyle w:val="None"/>
          <w:rFonts w:ascii="Times New Roman" w:hAnsi="Times New Roman" w:hint="default"/>
          <w:sz w:val="24"/>
          <w:szCs w:val="24"/>
          <w:rtl w:val="0"/>
        </w:rPr>
        <w:t>̦</w:t>
      </w:r>
      <w:r>
        <w:rPr>
          <w:rStyle w:val="None"/>
          <w:rFonts w:ascii="Times New Roman" w:hAnsi="Times New Roman"/>
          <w:sz w:val="24"/>
          <w:szCs w:val="24"/>
          <w:rtl w:val="0"/>
        </w:rPr>
        <w:t xml:space="preserve">ul Arad, Avram Iancu </w:t>
      </w:r>
      <w:r>
        <w:rPr>
          <w:rStyle w:val="None"/>
          <w:rFonts w:ascii="Times New Roman" w:hAnsi="Times New Roman" w:hint="default"/>
          <w:sz w:val="24"/>
          <w:szCs w:val="24"/>
          <w:rtl w:val="0"/>
        </w:rPr>
        <w:t xml:space="preserve">– </w:t>
      </w:r>
      <w:r>
        <w:rPr>
          <w:rStyle w:val="None"/>
          <w:rFonts w:ascii="Times New Roman" w:hAnsi="Times New Roman"/>
          <w:sz w:val="24"/>
          <w:szCs w:val="24"/>
          <w:rtl w:val="0"/>
          <w:lang w:val="sv-SE"/>
        </w:rPr>
        <w:t>judet</w:t>
      </w:r>
      <w:r>
        <w:rPr>
          <w:rStyle w:val="None"/>
          <w:rFonts w:ascii="Times New Roman" w:hAnsi="Times New Roman" w:hint="default"/>
          <w:sz w:val="24"/>
          <w:szCs w:val="24"/>
          <w:rtl w:val="0"/>
        </w:rPr>
        <w:t>̦</w:t>
      </w:r>
      <w:r>
        <w:rPr>
          <w:rStyle w:val="None"/>
          <w:rFonts w:ascii="Times New Roman" w:hAnsi="Times New Roman"/>
          <w:sz w:val="24"/>
          <w:szCs w:val="24"/>
          <w:rtl w:val="0"/>
        </w:rPr>
        <w:t>ul Bihor.</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Activita</w:t>
      </w:r>
      <w:r>
        <w:rPr>
          <w:rStyle w:val="None"/>
          <w:rFonts w:ascii="Times New Roman" w:hAnsi="Times New Roman" w:hint="default"/>
          <w:sz w:val="24"/>
          <w:szCs w:val="24"/>
          <w:rtl w:val="0"/>
        </w:rPr>
        <w:t>̆</w:t>
      </w:r>
      <w:r>
        <w:rPr>
          <w:rStyle w:val="None"/>
          <w:rFonts w:ascii="Times New Roman" w:hAnsi="Times New Roman"/>
          <w:sz w:val="24"/>
          <w:szCs w:val="24"/>
          <w:rtl w:val="0"/>
        </w:rPr>
        <w:t>t</w:t>
      </w:r>
      <w:r>
        <w:rPr>
          <w:rStyle w:val="None"/>
          <w:rFonts w:ascii="Times New Roman" w:hAnsi="Times New Roman" w:hint="default"/>
          <w:sz w:val="24"/>
          <w:szCs w:val="24"/>
          <w:rtl w:val="0"/>
        </w:rPr>
        <w:t>̦</w:t>
      </w:r>
      <w:r>
        <w:rPr>
          <w:rStyle w:val="None"/>
          <w:rFonts w:ascii="Times New Roman" w:hAnsi="Times New Roman"/>
          <w:sz w:val="24"/>
          <w:szCs w:val="24"/>
          <w:rtl w:val="0"/>
        </w:rPr>
        <w:t>ile umane care pot avea impact negativ asupra speciilor sunt: cres</w:t>
      </w:r>
      <w:r>
        <w:rPr>
          <w:rStyle w:val="None"/>
          <w:rFonts w:ascii="Times New Roman" w:hAnsi="Times New Roman" w:hint="default"/>
          <w:sz w:val="24"/>
          <w:szCs w:val="24"/>
          <w:rtl w:val="0"/>
        </w:rPr>
        <w:t>̦</w:t>
      </w:r>
      <w:r>
        <w:rPr>
          <w:rStyle w:val="None"/>
          <w:rFonts w:ascii="Times New Roman" w:hAnsi="Times New Roman"/>
          <w:sz w:val="24"/>
          <w:szCs w:val="24"/>
          <w:rtl w:val="0"/>
        </w:rPr>
        <w:t>terea animalelor, exploatarea resurselor forestiere, regularizarea s</w:t>
      </w:r>
      <w:r>
        <w:rPr>
          <w:rStyle w:val="None"/>
          <w:rFonts w:ascii="Times New Roman" w:hAnsi="Times New Roman" w:hint="default"/>
          <w:sz w:val="24"/>
          <w:szCs w:val="24"/>
          <w:rtl w:val="0"/>
        </w:rPr>
        <w:t>̦</w:t>
      </w:r>
      <w:r>
        <w:rPr>
          <w:rStyle w:val="None"/>
          <w:rFonts w:ascii="Times New Roman" w:hAnsi="Times New Roman"/>
          <w:sz w:val="24"/>
          <w:szCs w:val="24"/>
          <w:rtl w:val="0"/>
        </w:rPr>
        <w:t>i amenajarea ra</w:t>
      </w:r>
      <w:r>
        <w:rPr>
          <w:rStyle w:val="None"/>
          <w:rFonts w:ascii="Times New Roman" w:hAnsi="Times New Roman" w:hint="default"/>
          <w:sz w:val="24"/>
          <w:szCs w:val="24"/>
          <w:rtl w:val="0"/>
        </w:rPr>
        <w:t>̂</w:t>
      </w:r>
      <w:r>
        <w:rPr>
          <w:rStyle w:val="None"/>
          <w:rFonts w:ascii="Times New Roman" w:hAnsi="Times New Roman"/>
          <w:sz w:val="24"/>
          <w:szCs w:val="24"/>
          <w:rtl w:val="0"/>
        </w:rPr>
        <w:t>urilor Cris</w:t>
      </w:r>
      <w:r>
        <w:rPr>
          <w:rStyle w:val="None"/>
          <w:rFonts w:ascii="Times New Roman" w:hAnsi="Times New Roman" w:hint="default"/>
          <w:sz w:val="24"/>
          <w:szCs w:val="24"/>
          <w:rtl w:val="0"/>
        </w:rPr>
        <w:t>̦</w:t>
      </w:r>
      <w:r>
        <w:rPr>
          <w:rStyle w:val="None"/>
          <w:rFonts w:ascii="Times New Roman" w:hAnsi="Times New Roman"/>
          <w:sz w:val="24"/>
          <w:szCs w:val="24"/>
          <w:rtl w:val="0"/>
        </w:rPr>
        <w:t>ul Alb s</w:t>
      </w:r>
      <w:r>
        <w:rPr>
          <w:rStyle w:val="None"/>
          <w:rFonts w:ascii="Times New Roman" w:hAnsi="Times New Roman" w:hint="default"/>
          <w:sz w:val="24"/>
          <w:szCs w:val="24"/>
          <w:rtl w:val="0"/>
        </w:rPr>
        <w:t>̦</w:t>
      </w:r>
      <w:r>
        <w:rPr>
          <w:rStyle w:val="None"/>
          <w:rFonts w:ascii="Times New Roman" w:hAnsi="Times New Roman"/>
          <w:sz w:val="24"/>
          <w:szCs w:val="24"/>
          <w:rtl w:val="0"/>
        </w:rPr>
        <w:t>i Teuz, extragerea de agregate minerale, dezvoltarea infrastructurii de transport, agricultura convent</w:t>
      </w:r>
      <w:r>
        <w:rPr>
          <w:rStyle w:val="None"/>
          <w:rFonts w:ascii="Times New Roman" w:hAnsi="Times New Roman" w:hint="default"/>
          <w:sz w:val="24"/>
          <w:szCs w:val="24"/>
          <w:rtl w:val="0"/>
        </w:rPr>
        <w:t>̦</w:t>
      </w:r>
      <w:r>
        <w:rPr>
          <w:rStyle w:val="None"/>
          <w:rFonts w:ascii="Times New Roman" w:hAnsi="Times New Roman"/>
          <w:sz w:val="24"/>
          <w:szCs w:val="24"/>
          <w:rtl w:val="0"/>
        </w:rPr>
        <w:t>ionala</w:t>
      </w:r>
      <w:r>
        <w:rPr>
          <w:rStyle w:val="None"/>
          <w:rFonts w:ascii="Times New Roman" w:hAnsi="Times New Roman" w:hint="default"/>
          <w:sz w:val="24"/>
          <w:szCs w:val="24"/>
          <w:rtl w:val="0"/>
        </w:rPr>
        <w:t>̆</w:t>
      </w:r>
      <w:r>
        <w:rPr>
          <w:rStyle w:val="None"/>
          <w:rFonts w:ascii="Times New Roman" w:hAnsi="Times New Roman"/>
          <w:sz w:val="24"/>
          <w:szCs w:val="24"/>
          <w:rtl w:val="0"/>
        </w:rPr>
        <w:t>, va</w:t>
      </w:r>
      <w:r>
        <w:rPr>
          <w:rStyle w:val="None"/>
          <w:rFonts w:ascii="Times New Roman" w:hAnsi="Times New Roman" w:hint="default"/>
          <w:sz w:val="24"/>
          <w:szCs w:val="24"/>
          <w:rtl w:val="0"/>
        </w:rPr>
        <w:t>̂</w:t>
      </w:r>
      <w:r>
        <w:rPr>
          <w:rStyle w:val="None"/>
          <w:rFonts w:ascii="Times New Roman" w:hAnsi="Times New Roman"/>
          <w:sz w:val="24"/>
          <w:szCs w:val="24"/>
          <w:rtl w:val="0"/>
        </w:rPr>
        <w:t>na</w:t>
      </w:r>
      <w:r>
        <w:rPr>
          <w:rStyle w:val="None"/>
          <w:rFonts w:ascii="Times New Roman" w:hAnsi="Times New Roman" w:hint="default"/>
          <w:sz w:val="24"/>
          <w:szCs w:val="24"/>
          <w:rtl w:val="0"/>
        </w:rPr>
        <w:t>̆</w:t>
      </w:r>
      <w:r>
        <w:rPr>
          <w:rStyle w:val="None"/>
          <w:rFonts w:ascii="Times New Roman" w:hAnsi="Times New Roman"/>
          <w:sz w:val="24"/>
          <w:szCs w:val="24"/>
          <w:rtl w:val="0"/>
        </w:rPr>
        <w:t>toarea, turismul de agrement s</w:t>
      </w:r>
      <w:r>
        <w:rPr>
          <w:rStyle w:val="None"/>
          <w:rFonts w:ascii="Times New Roman" w:hAnsi="Times New Roman" w:hint="default"/>
          <w:sz w:val="24"/>
          <w:szCs w:val="24"/>
          <w:rtl w:val="0"/>
        </w:rPr>
        <w:t>̦</w:t>
      </w:r>
      <w:r>
        <w:rPr>
          <w:rStyle w:val="None"/>
          <w:rFonts w:ascii="Times New Roman" w:hAnsi="Times New Roman"/>
          <w:sz w:val="24"/>
          <w:szCs w:val="24"/>
          <w:rtl w:val="0"/>
        </w:rPr>
        <w:t>i extinderea intravilanului.</w:t>
      </w:r>
    </w:p>
    <w:p>
      <w:pPr>
        <w:pStyle w:val="Body A"/>
        <w:spacing w:after="0" w:line="360" w:lineRule="auto"/>
        <w:ind w:firstLine="720"/>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Se men</w:t>
      </w:r>
      <w:r>
        <w:rPr>
          <w:rStyle w:val="None"/>
          <w:rFonts w:ascii="Times New Roman" w:hAnsi="Times New Roman" w:hint="default"/>
          <w:sz w:val="26"/>
          <w:szCs w:val="26"/>
          <w:rtl w:val="0"/>
          <w:lang w:val="en-US"/>
        </w:rPr>
        <w:t>ț</w:t>
      </w:r>
      <w:r>
        <w:rPr>
          <w:rStyle w:val="None"/>
          <w:rFonts w:ascii="Times New Roman" w:hAnsi="Times New Roman"/>
          <w:sz w:val="26"/>
          <w:szCs w:val="26"/>
          <w:rtl w:val="0"/>
          <w:lang w:val="en-US"/>
        </w:rPr>
        <w:t>ioneaz</w:t>
      </w:r>
      <w:r>
        <w:rPr>
          <w:rStyle w:val="None"/>
          <w:rFonts w:ascii="Times New Roman" w:hAnsi="Times New Roman" w:hint="default"/>
          <w:sz w:val="26"/>
          <w:szCs w:val="26"/>
          <w:rtl w:val="0"/>
          <w:lang w:val="en-US"/>
        </w:rPr>
        <w:t>ă</w:t>
      </w:r>
      <w:r>
        <w:rPr>
          <w:rStyle w:val="None"/>
          <w:rFonts w:ascii="Times New Roman" w:hAnsi="Times New Roman"/>
          <w:sz w:val="26"/>
          <w:szCs w:val="26"/>
          <w:rtl w:val="0"/>
          <w:lang w:val="en-US"/>
        </w:rPr>
        <w:t>, de asemenea, faptul c</w:t>
      </w:r>
      <w:r>
        <w:rPr>
          <w:rStyle w:val="None"/>
          <w:rFonts w:ascii="Times New Roman" w:hAnsi="Times New Roman" w:hint="default"/>
          <w:sz w:val="26"/>
          <w:szCs w:val="26"/>
          <w:rtl w:val="0"/>
          <w:lang w:val="en-US"/>
        </w:rPr>
        <w:t>ă</w:t>
      </w:r>
      <w:r>
        <w:rPr>
          <w:rStyle w:val="None"/>
          <w:rFonts w:ascii="Times New Roman" w:hAnsi="Times New Roman"/>
          <w:sz w:val="26"/>
          <w:szCs w:val="26"/>
          <w:rtl w:val="0"/>
          <w:lang w:val="en-US"/>
        </w:rPr>
        <w:t xml:space="preserve">, pe terenul  </w:t>
      </w:r>
      <w:r>
        <w:rPr>
          <w:rStyle w:val="None"/>
          <w:rFonts w:ascii="Times New Roman" w:hAnsi="Times New Roman" w:hint="default"/>
          <w:sz w:val="26"/>
          <w:szCs w:val="26"/>
          <w:rtl w:val="0"/>
          <w:lang w:val="en-US"/>
        </w:rPr>
        <w:t>î</w:t>
      </w:r>
      <w:r>
        <w:rPr>
          <w:rStyle w:val="None"/>
          <w:rFonts w:ascii="Times New Roman" w:hAnsi="Times New Roman"/>
          <w:sz w:val="26"/>
          <w:szCs w:val="26"/>
          <w:rtl w:val="0"/>
          <w:lang w:val="en-US"/>
        </w:rPr>
        <w:t>n care se dore</w:t>
      </w:r>
      <w:r>
        <w:rPr>
          <w:rStyle w:val="None"/>
          <w:rFonts w:ascii="Times New Roman" w:hAnsi="Times New Roman" w:hint="default"/>
          <w:sz w:val="26"/>
          <w:szCs w:val="26"/>
          <w:rtl w:val="0"/>
          <w:lang w:val="en-US"/>
        </w:rPr>
        <w:t>ș</w:t>
      </w:r>
      <w:r>
        <w:rPr>
          <w:rStyle w:val="None"/>
          <w:rFonts w:ascii="Times New Roman" w:hAnsi="Times New Roman"/>
          <w:sz w:val="26"/>
          <w:szCs w:val="26"/>
          <w:rtl w:val="0"/>
          <w:lang w:val="en-US"/>
        </w:rPr>
        <w:t>te a se face investi</w:t>
      </w:r>
      <w:r>
        <w:rPr>
          <w:rStyle w:val="None"/>
          <w:rFonts w:ascii="Times New Roman" w:hAnsi="Times New Roman" w:hint="default"/>
          <w:sz w:val="26"/>
          <w:szCs w:val="26"/>
          <w:rtl w:val="0"/>
          <w:lang w:val="en-US"/>
        </w:rPr>
        <w:t>ț</w:t>
      </w:r>
      <w:r>
        <w:rPr>
          <w:rStyle w:val="None"/>
          <w:rFonts w:ascii="Times New Roman" w:hAnsi="Times New Roman"/>
          <w:sz w:val="26"/>
          <w:szCs w:val="26"/>
          <w:rtl w:val="0"/>
          <w:lang w:val="en-US"/>
        </w:rPr>
        <w:t>ia NU EXIST</w:t>
      </w:r>
      <w:r>
        <w:rPr>
          <w:rStyle w:val="None"/>
          <w:rFonts w:ascii="Times New Roman" w:hAnsi="Times New Roman" w:hint="default"/>
          <w:sz w:val="26"/>
          <w:szCs w:val="26"/>
          <w:rtl w:val="0"/>
          <w:lang w:val="en-US"/>
        </w:rPr>
        <w:t xml:space="preserve">Ă </w:t>
      </w:r>
      <w:r>
        <w:rPr>
          <w:rStyle w:val="None"/>
          <w:rFonts w:ascii="Times New Roman" w:hAnsi="Times New Roman"/>
          <w:sz w:val="26"/>
          <w:szCs w:val="26"/>
          <w:rtl w:val="0"/>
          <w:lang w:val="en-US"/>
        </w:rPr>
        <w:t>NICI UNA DINTRE SPECIILE DE PAS</w:t>
      </w:r>
      <w:r>
        <w:rPr>
          <w:rStyle w:val="None"/>
          <w:rFonts w:ascii="Times New Roman" w:hAnsi="Times New Roman" w:hint="default"/>
          <w:sz w:val="26"/>
          <w:szCs w:val="26"/>
          <w:rtl w:val="0"/>
          <w:lang w:val="en-US"/>
        </w:rPr>
        <w:t>Ă</w:t>
      </w:r>
      <w:r>
        <w:rPr>
          <w:rStyle w:val="None"/>
          <w:rFonts w:ascii="Times New Roman" w:hAnsi="Times New Roman"/>
          <w:sz w:val="26"/>
          <w:szCs w:val="26"/>
          <w:rtl w:val="0"/>
          <w:lang w:val="en-US"/>
        </w:rPr>
        <w:t xml:space="preserve">RI SAU DE ANIMALE PROTEJATE.    </w:t>
      </w:r>
    </w:p>
    <w:p>
      <w:pPr>
        <w:pStyle w:val="Body A"/>
        <w:spacing w:after="0" w:line="360" w:lineRule="auto"/>
        <w:ind w:firstLine="720"/>
        <w:jc w:val="both"/>
        <w:rPr>
          <w:rStyle w:val="None"/>
          <w:rFonts w:ascii="Arial" w:cs="Arial" w:hAnsi="Arial" w:eastAsia="Arial"/>
          <w:sz w:val="26"/>
          <w:szCs w:val="26"/>
          <w:lang w:val="en-US"/>
        </w:rPr>
      </w:pPr>
    </w:p>
    <w:p>
      <w:pPr>
        <w:pStyle w:val="Body A"/>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ROSCI 0231 Nadab - Socodor Varsand este amplasata pe urmatoarele coordonate </w:t>
      </w:r>
    </w:p>
    <w:p>
      <w:pPr>
        <w:pStyle w:val="Default"/>
        <w:jc w:val="both"/>
        <w:rPr>
          <w:rStyle w:val="None"/>
          <w:rFonts w:ascii="Times New Roman" w:cs="Times New Roman" w:hAnsi="Times New Roman" w:eastAsia="Times New Roman"/>
          <w:sz w:val="24"/>
          <w:szCs w:val="24"/>
          <w:lang w:val="it-IT"/>
        </w:rPr>
      </w:pPr>
      <w:r>
        <w:rPr>
          <w:rStyle w:val="None"/>
          <w:rFonts w:ascii="Times New Roman" w:hAnsi="Times New Roman"/>
          <w:sz w:val="24"/>
          <w:szCs w:val="24"/>
          <w:rtl w:val="0"/>
          <w:lang w:val="it-IT"/>
        </w:rPr>
        <w:t>Longitudine 21.366667</w:t>
      </w:r>
    </w:p>
    <w:p>
      <w:pPr>
        <w:pStyle w:val="Default"/>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Latitudine 46.425833</w:t>
      </w:r>
    </w:p>
    <w:p>
      <w:pPr>
        <w:pStyle w:val="Default"/>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Suprafa</w:t>
      </w:r>
      <w:r>
        <w:rPr>
          <w:rStyle w:val="None"/>
          <w:rFonts w:ascii="Times New Roman" w:hAnsi="Times New Roman" w:hint="default"/>
          <w:sz w:val="24"/>
          <w:szCs w:val="24"/>
          <w:rtl w:val="0"/>
          <w:lang w:val="en-US"/>
        </w:rPr>
        <w:t xml:space="preserve">ță </w:t>
      </w:r>
      <w:r>
        <w:rPr>
          <w:rStyle w:val="None"/>
          <w:rFonts w:ascii="Times New Roman" w:hAnsi="Times New Roman"/>
          <w:sz w:val="24"/>
          <w:szCs w:val="24"/>
          <w:rtl w:val="0"/>
          <w:lang w:val="en-US"/>
        </w:rPr>
        <w:t>(ha) 6661.40</w:t>
      </w:r>
    </w:p>
    <w:p>
      <w:pPr>
        <w:pStyle w:val="Default"/>
        <w:jc w:val="both"/>
        <w:rPr>
          <w:rStyle w:val="None"/>
          <w:rFonts w:ascii="Times New Roman" w:cs="Times New Roman" w:hAnsi="Times New Roman" w:eastAsia="Times New Roman"/>
          <w:sz w:val="24"/>
          <w:szCs w:val="24"/>
        </w:rPr>
      </w:pPr>
    </w:p>
    <w:p>
      <w:pPr>
        <w:pStyle w:val="Default"/>
        <w:jc w:val="both"/>
        <w:rPr>
          <w:rStyle w:val="None"/>
          <w:rFonts w:ascii="Times New Roman" w:cs="Times New Roman" w:hAnsi="Times New Roman" w:eastAsia="Times New Roman"/>
          <w:sz w:val="24"/>
          <w:szCs w:val="24"/>
          <w:lang w:val="it-IT"/>
        </w:rPr>
      </w:pPr>
      <w:r>
        <w:rPr>
          <w:rStyle w:val="None"/>
          <w:rFonts w:ascii="Times New Roman" w:hAnsi="Times New Roman"/>
          <w:sz w:val="24"/>
          <w:szCs w:val="24"/>
          <w:rtl w:val="0"/>
          <w:lang w:val="it-IT"/>
        </w:rPr>
        <w:t>Altitudine (m)</w:t>
      </w:r>
    </w:p>
    <w:p>
      <w:pPr>
        <w:pStyle w:val="Default"/>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Minim</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82.00</w:t>
      </w:r>
    </w:p>
    <w:p>
      <w:pPr>
        <w:pStyle w:val="Default"/>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pt-PT"/>
        </w:rPr>
        <w:t>Maxim</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101.00</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de-DE"/>
          <w14:textFill>
            <w14:solidFill>
              <w14:srgbClr w14:val="3F3F3F"/>
            </w14:solidFill>
          </w14:textFill>
        </w:rPr>
        <w:t>Medie 92.00</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 </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Regiunea biogeografic</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en-US"/>
          <w14:textFill>
            <w14:solidFill>
              <w14:srgbClr w14:val="3F3F3F"/>
            </w14:solidFill>
          </w14:textFill>
        </w:rPr>
        <w:t>-</w:t>
      </w:r>
      <w:r>
        <w:rPr>
          <w:rStyle w:val="None"/>
          <w:rFonts w:ascii="Times New Roman" w:hAnsi="Times New Roman"/>
          <w:outline w:val="0"/>
          <w:color w:val="3f3f3f"/>
          <w:sz w:val="24"/>
          <w:szCs w:val="24"/>
          <w:u w:color="3f3f3f"/>
          <w:rtl w:val="0"/>
          <w:lang w:val="it-IT"/>
          <w14:textFill>
            <w14:solidFill>
              <w14:srgbClr w14:val="3F3F3F"/>
            </w14:solidFill>
          </w14:textFill>
        </w:rPr>
        <w:t>Panonic</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 xml:space="preserve">Tipuri de habitat prezente </w:t>
      </w:r>
      <w:r>
        <w:rPr>
          <w:rStyle w:val="None"/>
          <w:rFonts w:ascii="Times New Roman" w:hAnsi="Times New Roman" w:hint="default"/>
          <w:outline w:val="0"/>
          <w:color w:val="3f3f3f"/>
          <w:sz w:val="24"/>
          <w:szCs w:val="24"/>
          <w:u w:color="3f3f3f"/>
          <w:rtl w:val="0"/>
          <w:lang w:val="en-US"/>
          <w14:textFill>
            <w14:solidFill>
              <w14:srgbClr w14:val="3F3F3F"/>
            </w14:solidFill>
          </w14:textFill>
        </w:rPr>
        <w:t>î</w:t>
      </w:r>
      <w:r>
        <w:rPr>
          <w:rStyle w:val="None"/>
          <w:rFonts w:ascii="Times New Roman" w:hAnsi="Times New Roman"/>
          <w:outline w:val="0"/>
          <w:color w:val="3f3f3f"/>
          <w:sz w:val="24"/>
          <w:szCs w:val="24"/>
          <w:u w:color="3f3f3f"/>
          <w:rtl w:val="0"/>
          <w:lang w:val="da-DK"/>
          <w14:textFill>
            <w14:solidFill>
              <w14:srgbClr w14:val="3F3F3F"/>
            </w14:solidFill>
          </w14:textFill>
        </w:rPr>
        <w:t xml:space="preserve">n sit </w:t>
      </w:r>
      <w:r>
        <w:rPr>
          <w:rStyle w:val="None"/>
          <w:rFonts w:ascii="Times New Roman" w:hAnsi="Times New Roman" w:hint="default"/>
          <w:outline w:val="0"/>
          <w:color w:val="3f3f3f"/>
          <w:sz w:val="24"/>
          <w:szCs w:val="24"/>
          <w:u w:color="3f3f3f"/>
          <w:rtl w:val="0"/>
          <w:lang w:val="en-US"/>
          <w14:textFill>
            <w14:solidFill>
              <w14:srgbClr w14:val="3F3F3F"/>
            </w14:solidFill>
          </w14:textFill>
        </w:rPr>
        <w:t>ș</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i evaluarea sitului </w:t>
      </w:r>
      <w:r>
        <w:rPr>
          <w:rStyle w:val="None"/>
          <w:rFonts w:ascii="Times New Roman" w:hAnsi="Times New Roman" w:hint="default"/>
          <w:outline w:val="0"/>
          <w:color w:val="3f3f3f"/>
          <w:sz w:val="24"/>
          <w:szCs w:val="24"/>
          <w:u w:color="3f3f3f"/>
          <w:rtl w:val="0"/>
          <w:lang w:val="en-US"/>
          <w14:textFill>
            <w14:solidFill>
              <w14:srgbClr w14:val="3F3F3F"/>
            </w14:solidFill>
          </w14:textFill>
        </w:rPr>
        <w:t>î</w:t>
      </w:r>
      <w:r>
        <w:rPr>
          <w:rStyle w:val="None"/>
          <w:rFonts w:ascii="Times New Roman" w:hAnsi="Times New Roman"/>
          <w:outline w:val="0"/>
          <w:color w:val="3f3f3f"/>
          <w:sz w:val="24"/>
          <w:szCs w:val="24"/>
          <w:u w:color="3f3f3f"/>
          <w:rtl w:val="0"/>
          <w:lang w:val="en-US"/>
          <w14:textFill>
            <w14:solidFill>
              <w14:srgbClr w14:val="3F3F3F"/>
            </w14:solidFill>
          </w14:textFill>
        </w:rPr>
        <w:t>n ceea ce le priveste:</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Reprezentivitate: A - excelent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 - bun</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C - semnificativ</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D - nesemnificativ</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Suprafa</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fr-FR"/>
          <w14:textFill>
            <w14:solidFill>
              <w14:srgbClr w14:val="3F3F3F"/>
            </w14:solidFill>
          </w14:textFill>
        </w:rPr>
        <w:t>a relativ</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 A - 100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p &gt; 15%, B - 15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de-DE"/>
          <w14:textFill>
            <w14:solidFill>
              <w14:srgbClr w14:val="3F3F3F"/>
            </w14:solidFill>
          </w14:textFill>
        </w:rPr>
        <w:t xml:space="preserve">p &gt; 2%, C - 2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p &gt; 0%Starea de conservare: A - excelent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 - bun</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C - medie sau redus</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Evaluarea global</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A - valoare excelent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 - valoare bun</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C - valoare considerabil</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 xml:space="preserve">Specii de mamifere enumerate </w:t>
      </w:r>
      <w:r>
        <w:rPr>
          <w:rStyle w:val="None"/>
          <w:rFonts w:ascii="Times New Roman" w:hAnsi="Times New Roman" w:hint="default"/>
          <w:outline w:val="0"/>
          <w:color w:val="3f3f3f"/>
          <w:sz w:val="24"/>
          <w:szCs w:val="24"/>
          <w:u w:color="3f3f3f"/>
          <w:rtl w:val="0"/>
          <w:lang w:val="en-US"/>
          <w14:textFill>
            <w14:solidFill>
              <w14:srgbClr w14:val="3F3F3F"/>
            </w14:solidFill>
          </w14:textFill>
        </w:rPr>
        <w:t>î</w:t>
      </w:r>
      <w:r>
        <w:rPr>
          <w:rStyle w:val="None"/>
          <w:rFonts w:ascii="Times New Roman" w:hAnsi="Times New Roman"/>
          <w:outline w:val="0"/>
          <w:color w:val="3f3f3f"/>
          <w:sz w:val="24"/>
          <w:szCs w:val="24"/>
          <w:u w:color="3f3f3f"/>
          <w:rtl w:val="0"/>
          <w:lang w:val="en-US"/>
          <w14:textFill>
            <w14:solidFill>
              <w14:srgbClr w14:val="3F3F3F"/>
            </w14:solidFill>
          </w14:textFill>
        </w:rPr>
        <w:t>n anexa II la Directiva Consiliului 92/43/CEE</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fr-FR"/>
          <w14:textFill>
            <w14:solidFill>
              <w14:srgbClr w14:val="3F3F3F"/>
            </w14:solidFill>
          </w14:textFill>
        </w:rPr>
        <w:t>Popula</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de-DE"/>
          <w14:textFill>
            <w14:solidFill>
              <w14:srgbClr w14:val="3F3F3F"/>
            </w14:solidFill>
          </w14:textFill>
        </w:rPr>
        <w:t xml:space="preserve">ie: C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it-IT"/>
          <w14:textFill>
            <w14:solidFill>
              <w14:srgbClr w14:val="3F3F3F"/>
            </w14:solidFill>
          </w14:textFill>
        </w:rPr>
        <w:t>specie comun</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R - specie rar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V - foarte rar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P - specia este prezent</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en-US"/>
          <w14:textFill>
            <w14:solidFill>
              <w14:srgbClr w14:val="3F3F3F"/>
            </w14:solidFill>
          </w14:textFill>
        </w:rPr>
        <w:t>Evaluare (popula</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ie): A - 100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p &gt; 15%, B - 15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de-DE"/>
          <w14:textFill>
            <w14:solidFill>
              <w14:srgbClr w14:val="3F3F3F"/>
            </w14:solidFill>
          </w14:textFill>
        </w:rPr>
        <w:t xml:space="preserve">p &gt; 2%, C - 2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p &gt; 0%, D - nesemnificativ</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en-US"/>
          <w14:textFill>
            <w14:solidFill>
              <w14:srgbClr w14:val="3F3F3F"/>
            </w14:solidFill>
          </w14:textFill>
        </w:rPr>
        <w:t>Evaluare (conservare): A - excelent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 - bun</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C - medie sau redus</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en-US"/>
          <w14:textFill>
            <w14:solidFill>
              <w14:srgbClr w14:val="3F3F3F"/>
            </w14:solidFill>
          </w14:textFill>
        </w:rPr>
        <w:t>Evaluare (izolare): A - (aproape) izolat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 - popula</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en-US"/>
          <w14:textFill>
            <w14:solidFill>
              <w14:srgbClr w14:val="3F3F3F"/>
            </w14:solidFill>
          </w14:textFill>
        </w:rPr>
        <w:t>ie ne-izolat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dar la limita ariei de distribu</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en-US"/>
          <w14:textFill>
            <w14:solidFill>
              <w14:srgbClr w14:val="3F3F3F"/>
            </w14:solidFill>
          </w14:textFill>
        </w:rPr>
        <w:t>ie, C - popula</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en-US"/>
          <w14:textFill>
            <w14:solidFill>
              <w14:srgbClr w14:val="3F3F3F"/>
            </w14:solidFill>
          </w14:textFill>
        </w:rPr>
        <w:t>ie ne-izolat</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en-US"/>
          <w14:textFill>
            <w14:solidFill>
              <w14:srgbClr w14:val="3F3F3F"/>
            </w14:solidFill>
          </w14:textFill>
        </w:rPr>
        <w:t>cu o arie de 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sp</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fr-FR"/>
          <w14:textFill>
            <w14:solidFill>
              <w14:srgbClr w14:val="3F3F3F"/>
            </w14:solidFill>
          </w14:textFill>
        </w:rPr>
        <w:t>ndire extins</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en-US"/>
          <w14:textFill>
            <w14:solidFill>
              <w14:srgbClr w14:val="3F3F3F"/>
            </w14:solidFill>
          </w14:textFill>
        </w:rPr>
        <w:t>Evaluare (global</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pt-PT"/>
          <w14:textFill>
            <w14:solidFill>
              <w14:srgbClr w14:val="3F3F3F"/>
            </w14:solidFill>
          </w14:textFill>
        </w:rPr>
        <w:t>): A - excelent</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 - bun</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it-IT"/>
          <w14:textFill>
            <w14:solidFill>
              <w14:srgbClr w14:val="3F3F3F"/>
            </w14:solidFill>
          </w14:textFill>
        </w:rPr>
        <w:t>, C - considerabil</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p>
    <w:p>
      <w:pPr>
        <w:pStyle w:val="Body A"/>
        <w:shd w:val="clear" w:color="auto" w:fill="ffffff"/>
        <w:spacing w:after="0" w:line="360" w:lineRule="auto"/>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Ca si fauna in sit se pot regasi aceleasi specii de pasari sau alte animale ca si in situl  ROSPA0015 C</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en-US"/>
          <w14:textFill>
            <w14:solidFill>
              <w14:srgbClr w14:val="3F3F3F"/>
            </w14:solidFill>
          </w14:textFill>
        </w:rPr>
        <w:t>mpia Cri</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ului Alb </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i a Cri</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ului Negru</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 xml:space="preserve">Alte caracteristici ale sitului Flora si vegetatia din vestul Romaniei (bioregiunea Panonica) se deosebeste printr-o serie de elemente caracteristice de cea aflata pe terenurile saraturoase din restul tarii. Aceste deosebiri se datoreaza conditiilor diferite de clima si sol. In Campia Crisurilor (unde se afla si situl SCI: Saraturile de la Sanmartin) solul apartine tipului de solonet de salinizare sulfato-clorurat la suprafata (pana la 60 cm) si apoi cloruro-sulfatat, dar in unele situatii, s-a constatat o salinizare sulfato-sodata la suprafata (pana la 40 cm) apoi sodata in adancime. Saraturarea accentuata a acestor soluri se caracterizeaza prin diferitele specii de plante halofile care cresc si se dezvolta din belsug, formand separat sau impreuna fitocenoze si faciensuri variabile cum sunt: Puccinellia distans, Pholiurus pannonicus, Camphorosma ovata, Statice gmelini, Artemisia santonicum, Hordeum hystrix, Poa bulbosa ssp. vivipara, Matricaria chamomilla v. salina, Lepidium ruderale, Poligonum aviculare, Aster tripolium v. pannonicus. Nelipsite din flora saraturilor de aici sunt unele specii de patlagina Plantago tenuifolia si P. schwaezenbegiana, specii de loboda cum sunt Atriplex litoralis, A. patula, A. hastata, la care se mai adauga si alte specii ca Bassia prostrata, Sueda maritima, Spergularia salina, Sedum caespitosum, Myosurus minimus, Gypsophila muralis, Lactuca saligna si altele, pe langa un numar mare de specii de trifoi. Covorul vegetal al acestor soluri prezinta o mare variatie legata de denivelarile ce apar de la un loc la altul. Variate si numeroase sunt fitocenozele ce se formeaza uneori mozaicat in functie de microrelief, dar si de gradul de salinitate. Aceste fenomene se pastreaza in toata perioada de vegetatie. Suvitele de apa, sau urmele acestora cand apele s-au retras, sunt ocupate de Poa annua, Atropis distans, Pholiurus pannonicus, Alopecurus geniculatus, Myosurus minimus, Roripa kerneri, Juncus gerardi, Camphorosma ovata si altele, aceasta din urma aparand uneori exclusivista. Complexitatea floristica si fitocenologica este remarcabila, mentionam asociatiile vegetale de pe solurile saraturate Socodor: Limonio gmelini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Artemisietum monogynae </w:t>
      </w:r>
      <w:r>
        <w:rPr>
          <w:rStyle w:val="None"/>
          <w:rFonts w:ascii="Times New Roman" w:hAnsi="Times New Roman" w:hint="default"/>
          <w:outline w:val="0"/>
          <w:color w:val="3f3f3f"/>
          <w:sz w:val="24"/>
          <w:szCs w:val="24"/>
          <w:u w:color="3f3f3f"/>
          <w:rtl w:val="0"/>
          <w:lang w:val="en-US"/>
          <w14:textFill>
            <w14:solidFill>
              <w14:srgbClr w14:val="3F3F3F"/>
            </w14:solidFill>
          </w14:textFill>
        </w:rPr>
        <w:t>ţ</w:t>
      </w:r>
      <w:r>
        <w:rPr>
          <w:rStyle w:val="None"/>
          <w:rFonts w:ascii="Times New Roman" w:hAnsi="Times New Roman"/>
          <w:outline w:val="0"/>
          <w:color w:val="3f3f3f"/>
          <w:sz w:val="24"/>
          <w:szCs w:val="24"/>
          <w:u w:color="3f3f3f"/>
          <w:rtl w:val="0"/>
          <w:lang w:val="it-IT"/>
          <w14:textFill>
            <w14:solidFill>
              <w14:srgbClr w14:val="3F3F3F"/>
            </w14:solidFill>
          </w14:textFill>
        </w:rPr>
        <w:t xml:space="preserve">opa 1939 (syn.: Staticeto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Artemisietum monogynae (santonicum) Topa 1939), Hordeetum hystricis (So</w:t>
      </w:r>
      <w:r>
        <w:rPr>
          <w:rStyle w:val="None"/>
          <w:rFonts w:ascii="Times New Roman" w:hAnsi="Times New Roman" w:hint="default"/>
          <w:outline w:val="0"/>
          <w:color w:val="3f3f3f"/>
          <w:sz w:val="24"/>
          <w:szCs w:val="24"/>
          <w:u w:color="3f3f3f"/>
          <w:rtl w:val="0"/>
          <w:lang w:val="es-ES_tradnl"/>
          <w14:textFill>
            <w14:solidFill>
              <w14:srgbClr w14:val="3F3F3F"/>
            </w14:solidFill>
          </w14:textFill>
        </w:rPr>
        <w:t xml:space="preserve">ó </w:t>
      </w:r>
      <w:r>
        <w:rPr>
          <w:rStyle w:val="None"/>
          <w:rFonts w:ascii="Times New Roman" w:hAnsi="Times New Roman"/>
          <w:outline w:val="0"/>
          <w:color w:val="3f3f3f"/>
          <w:sz w:val="24"/>
          <w:szCs w:val="24"/>
          <w:u w:color="3f3f3f"/>
          <w:rtl w:val="0"/>
          <w:lang w:val="it-IT"/>
          <w14:textFill>
            <w14:solidFill>
              <w14:srgbClr w14:val="3F3F3F"/>
            </w14:solidFill>
          </w14:textFill>
        </w:rPr>
        <w:t xml:space="preserve">1933) Wendelberger 1943; Peucedano-Festucetum pseudovinae (Rapaics 1927) Pop 1968, Artemisio santonici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Festucetum pseudovinae (Magyar 192) So</w:t>
      </w:r>
      <w:r>
        <w:rPr>
          <w:rStyle w:val="None"/>
          <w:rFonts w:ascii="Times New Roman" w:hAnsi="Times New Roman" w:hint="default"/>
          <w:outline w:val="0"/>
          <w:color w:val="3f3f3f"/>
          <w:sz w:val="24"/>
          <w:szCs w:val="24"/>
          <w:u w:color="3f3f3f"/>
          <w:rtl w:val="0"/>
          <w:lang w:val="es-ES_tradnl"/>
          <w14:textFill>
            <w14:solidFill>
              <w14:srgbClr w14:val="3F3F3F"/>
            </w14:solidFill>
          </w14:textFill>
        </w:rPr>
        <w:t xml:space="preserve">ó </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(1933) 1945, Achilleo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Festucetum pseudovinae So</w:t>
      </w:r>
      <w:r>
        <w:rPr>
          <w:rStyle w:val="None"/>
          <w:rFonts w:ascii="Times New Roman" w:hAnsi="Times New Roman" w:hint="default"/>
          <w:outline w:val="0"/>
          <w:color w:val="3f3f3f"/>
          <w:sz w:val="24"/>
          <w:szCs w:val="24"/>
          <w:u w:color="3f3f3f"/>
          <w:rtl w:val="0"/>
          <w:lang w:val="es-ES_tradnl"/>
          <w14:textFill>
            <w14:solidFill>
              <w14:srgbClr w14:val="3F3F3F"/>
            </w14:solidFill>
          </w14:textFill>
        </w:rPr>
        <w:t xml:space="preserve">ó </w:t>
      </w:r>
      <w:r>
        <w:rPr>
          <w:rStyle w:val="None"/>
          <w:rFonts w:ascii="Times New Roman" w:hAnsi="Times New Roman"/>
          <w:outline w:val="0"/>
          <w:color w:val="3f3f3f"/>
          <w:sz w:val="24"/>
          <w:szCs w:val="24"/>
          <w:u w:color="3f3f3f"/>
          <w:rtl w:val="0"/>
          <w:lang w:val="it-IT"/>
          <w14:textFill>
            <w14:solidFill>
              <w14:srgbClr w14:val="3F3F3F"/>
            </w14:solidFill>
          </w14:textFill>
        </w:rPr>
        <w:t xml:space="preserve">(1933) corr. Borhidi 1996, Peucedano </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Asteretum (puctati) sedifoliae (Rapaics 1927) I. Pop1968 Habitate (conf. codurilor din publicatia: Habitatele din Rom</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da-DK"/>
          <w14:textFill>
            <w14:solidFill>
              <w14:srgbClr w14:val="3F3F3F"/>
            </w14:solidFill>
          </w14:textFill>
        </w:rPr>
        <w:t>nia): R1510, R1529, R1530, R1531, R1532.</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it-IT"/>
          <w14:textFill>
            <w14:solidFill>
              <w14:srgbClr w14:val="3F3F3F"/>
            </w14:solidFill>
          </w14:textFill>
        </w:rPr>
        <w:t>Calitate si importan</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ță </w:t>
      </w:r>
      <w:r>
        <w:rPr>
          <w:rStyle w:val="None"/>
          <w:rFonts w:ascii="Times New Roman" w:hAnsi="Times New Roman"/>
          <w:outline w:val="0"/>
          <w:color w:val="3f3f3f"/>
          <w:sz w:val="24"/>
          <w:szCs w:val="24"/>
          <w:u w:color="3f3f3f"/>
          <w:rtl w:val="0"/>
          <w:lang w:val="en-US"/>
          <w14:textFill>
            <w14:solidFill>
              <w14:srgbClr w14:val="3F3F3F"/>
            </w14:solidFill>
          </w14:textFill>
        </w:rPr>
        <w:t>Tipuri de vegetatie de saraturi reprezentative pentru pajisti si mlastini halofile panonice, care se dezvolta mozaicat. In trecut, terenul a fost partial imbunatatit pentru agricultura. In prezent, pe suprafete</w:t>
      </w:r>
      <w:r>
        <w:rPr>
          <w:rStyle w:val="None"/>
          <w:rFonts w:ascii="Times New Roman" w:hAnsi="Times New Roman"/>
          <w:outline w:val="0"/>
          <w:color w:val="335b9e"/>
          <w:sz w:val="24"/>
          <w:szCs w:val="24"/>
          <w:u w:color="335b9e"/>
          <w:rtl w:val="0"/>
          <w:lang w:val="en-US"/>
          <w14:textFill>
            <w14:solidFill>
              <w14:srgbClr w14:val="335B9E"/>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importante s-a reinstalat vegetatia potentiala. Specia Pontia edusa (Fabricius, 1777)apare pe lista rosie pentru fluturii diurni din Romania cu statutul LC (sursa date personale Ion Constanta Mihaela August 2010)</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Vulnerabilitate Incepind cu anul 1960, s-au executat lucrari intense de imbunatatiri funciare care au dus la transformari profunde in ceea ce priveste solul, flora si vegetatia. In ultimii ani, prin abandonarea acestor lucrari, pe anumite suprafete, s-a revenit la vegetatia potentiala. Pe de alta parte, tot in ultimii ani, pe suprafete foarte rastrinse, in urma lucrarilor de imbunatatiri funciare, s-a incercat cultivarea porumbului si a florii soarelui.</w:t>
      </w: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p>
    <w:p>
      <w:pPr>
        <w:pStyle w:val="Default"/>
        <w:jc w:val="both"/>
        <w:rPr>
          <w:rStyle w:val="None"/>
          <w:rFonts w:ascii="Times New Roman" w:cs="Times New Roman" w:hAnsi="Times New Roman" w:eastAsia="Times New Roman"/>
          <w:outline w:val="0"/>
          <w:color w:val="3f3f3f"/>
          <w:sz w:val="24"/>
          <w:szCs w:val="24"/>
          <w:u w:color="3f3f3f"/>
          <w14:textFill>
            <w14:solidFill>
              <w14:srgbClr w14:val="3F3F3F"/>
            </w14:solidFill>
          </w14:textFill>
        </w:rPr>
      </w:pPr>
      <w:r>
        <w:rPr>
          <w:rStyle w:val="None"/>
          <w:rFonts w:ascii="Times New Roman" w:hAnsi="Times New Roman"/>
          <w:outline w:val="0"/>
          <w:color w:val="3f3f3f"/>
          <w:sz w:val="24"/>
          <w:szCs w:val="24"/>
          <w:u w:color="3f3f3f"/>
          <w:rtl w:val="0"/>
          <w:lang w:val="en-US"/>
          <w14:textFill>
            <w14:solidFill>
              <w14:srgbClr w14:val="3F3F3F"/>
            </w14:solidFill>
          </w14:textFill>
        </w:rPr>
        <w:t>Documenta</w:t>
      </w:r>
      <w:r>
        <w:rPr>
          <w:rStyle w:val="None"/>
          <w:rFonts w:ascii="Times New Roman" w:hAnsi="Times New Roman" w:hint="default"/>
          <w:outline w:val="0"/>
          <w:color w:val="3f3f3f"/>
          <w:sz w:val="24"/>
          <w:szCs w:val="24"/>
          <w:u w:color="3f3f3f"/>
          <w:rtl w:val="0"/>
          <w:lang w:val="en-US"/>
          <w14:textFill>
            <w14:solidFill>
              <w14:srgbClr w14:val="3F3F3F"/>
            </w14:solidFill>
          </w14:textFill>
        </w:rPr>
        <w:t>ț</w:t>
      </w:r>
      <w:r>
        <w:rPr>
          <w:rStyle w:val="None"/>
          <w:rFonts w:ascii="Times New Roman" w:hAnsi="Times New Roman"/>
          <w:outline w:val="0"/>
          <w:color w:val="3f3f3f"/>
          <w:sz w:val="24"/>
          <w:szCs w:val="24"/>
          <w:u w:color="3f3f3f"/>
          <w:rtl w:val="0"/>
          <w:lang w:val="de-DE"/>
          <w14:textFill>
            <w14:solidFill>
              <w14:srgbClr w14:val="3F3F3F"/>
            </w14:solidFill>
          </w14:textFill>
        </w:rPr>
        <w:t>ie Doni</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ţă </w:t>
      </w:r>
      <w:r>
        <w:rPr>
          <w:rStyle w:val="None"/>
          <w:rFonts w:ascii="Times New Roman" w:hAnsi="Times New Roman"/>
          <w:outline w:val="0"/>
          <w:color w:val="3f3f3f"/>
          <w:sz w:val="24"/>
          <w:szCs w:val="24"/>
          <w:u w:color="3f3f3f"/>
          <w:rtl w:val="0"/>
          <w:lang w:val="en-US"/>
          <w14:textFill>
            <w14:solidFill>
              <w14:srgbClr w14:val="3F3F3F"/>
            </w14:solidFill>
          </w14:textFill>
        </w:rPr>
        <w:t>N., Popescu A., Pauca-Com</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nescu Mihaela, Mihailescu Simona, Biri</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ş </w:t>
      </w:r>
      <w:r>
        <w:rPr>
          <w:rStyle w:val="None"/>
          <w:rFonts w:ascii="Times New Roman" w:hAnsi="Times New Roman"/>
          <w:outline w:val="0"/>
          <w:color w:val="3f3f3f"/>
          <w:sz w:val="24"/>
          <w:szCs w:val="24"/>
          <w:u w:color="3f3f3f"/>
          <w:rtl w:val="0"/>
          <w:lang w:val="en-US"/>
          <w14:textFill>
            <w14:solidFill>
              <w14:srgbClr w14:val="3F3F3F"/>
            </w14:solidFill>
          </w14:textFill>
        </w:rPr>
        <w:t>I. A., 2005. Habitatele din Rom</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en-US"/>
          <w14:textFill>
            <w14:solidFill>
              <w14:srgbClr w14:val="3F3F3F"/>
            </w14:solidFill>
          </w14:textFill>
        </w:rPr>
        <w:t>nia, Ed. Tehnic</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it-IT"/>
          <w14:textFill>
            <w14:solidFill>
              <w14:srgbClr w14:val="3F3F3F"/>
            </w14:solidFill>
          </w14:textFill>
        </w:rPr>
        <w:t>Silvic</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Bucure</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ti. Doni</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ţă </w:t>
      </w:r>
      <w:r>
        <w:rPr>
          <w:rStyle w:val="None"/>
          <w:rFonts w:ascii="Times New Roman" w:hAnsi="Times New Roman"/>
          <w:outline w:val="0"/>
          <w:color w:val="3f3f3f"/>
          <w:sz w:val="24"/>
          <w:szCs w:val="24"/>
          <w:u w:color="3f3f3f"/>
          <w:rtl w:val="0"/>
          <w:lang w:val="en-US"/>
          <w14:textFill>
            <w14:solidFill>
              <w14:srgbClr w14:val="3F3F3F"/>
            </w14:solidFill>
          </w14:textFill>
        </w:rPr>
        <w:t>N., Popescu A., Pauca-Com</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nescu Mihaela, Mihailescu Simona, Biri</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ş </w:t>
      </w:r>
      <w:r>
        <w:rPr>
          <w:rStyle w:val="None"/>
          <w:rFonts w:ascii="Times New Roman" w:hAnsi="Times New Roman"/>
          <w:outline w:val="0"/>
          <w:color w:val="3f3f3f"/>
          <w:sz w:val="24"/>
          <w:szCs w:val="24"/>
          <w:u w:color="3f3f3f"/>
          <w:rtl w:val="0"/>
          <w:lang w:val="en-US"/>
          <w14:textFill>
            <w14:solidFill>
              <w14:srgbClr w14:val="3F3F3F"/>
            </w14:solidFill>
          </w14:textFill>
        </w:rPr>
        <w:t>I. A., 2005. Habitatele din Rom</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en-US"/>
          <w14:textFill>
            <w14:solidFill>
              <w14:srgbClr w14:val="3F3F3F"/>
            </w14:solidFill>
          </w14:textFill>
        </w:rPr>
        <w:t>nia. Modificari conform amendamentelor propuse de Romania si Bulgaria la Directiva Habitate (92/43/EEC) 2006. Ed. Tehnic</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ă </w:t>
      </w:r>
      <w:r>
        <w:rPr>
          <w:rStyle w:val="None"/>
          <w:rFonts w:ascii="Times New Roman" w:hAnsi="Times New Roman"/>
          <w:outline w:val="0"/>
          <w:color w:val="3f3f3f"/>
          <w:sz w:val="24"/>
          <w:szCs w:val="24"/>
          <w:u w:color="3f3f3f"/>
          <w:rtl w:val="0"/>
          <w:lang w:val="it-IT"/>
          <w14:textFill>
            <w14:solidFill>
              <w14:srgbClr w14:val="3F3F3F"/>
            </w14:solidFill>
          </w14:textFill>
        </w:rPr>
        <w:t>Silvic</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Bucure</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nl-NL"/>
          <w14:textFill>
            <w14:solidFill>
              <w14:srgbClr w14:val="3F3F3F"/>
            </w14:solidFill>
          </w14:textFill>
        </w:rPr>
        <w:t>ti. Pop I., 2002. Vegeta</w:t>
      </w:r>
      <w:r>
        <w:rPr>
          <w:rStyle w:val="None"/>
          <w:rFonts w:ascii="Times New Roman" w:hAnsi="Times New Roman" w:hint="default"/>
          <w:outline w:val="0"/>
          <w:color w:val="3f3f3f"/>
          <w:sz w:val="24"/>
          <w:szCs w:val="24"/>
          <w:u w:color="3f3f3f"/>
          <w:rtl w:val="0"/>
          <w:lang w:val="en-US"/>
          <w14:textFill>
            <w14:solidFill>
              <w14:srgbClr w14:val="3F3F3F"/>
            </w14:solidFill>
          </w14:textFill>
        </w:rPr>
        <w:t>ţ</w:t>
      </w:r>
      <w:r>
        <w:rPr>
          <w:rStyle w:val="None"/>
          <w:rFonts w:ascii="Times New Roman" w:hAnsi="Times New Roman"/>
          <w:outline w:val="0"/>
          <w:color w:val="3f3f3f"/>
          <w:sz w:val="24"/>
          <w:szCs w:val="24"/>
          <w:u w:color="3f3f3f"/>
          <w:rtl w:val="0"/>
          <w:lang w:val="en-US"/>
          <w14:textFill>
            <w14:solidFill>
              <w14:srgbClr w14:val="3F3F3F"/>
            </w14:solidFill>
          </w14:textFill>
        </w:rPr>
        <w:t>ia solurilor s</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turate din Rom</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pt-PT"/>
          <w14:textFill>
            <w14:solidFill>
              <w14:srgbClr w14:val="3F3F3F"/>
            </w14:solidFill>
          </w14:textFill>
        </w:rPr>
        <w:t>nia. Contribu</w:t>
      </w:r>
      <w:r>
        <w:rPr>
          <w:rStyle w:val="None"/>
          <w:rFonts w:ascii="Times New Roman" w:hAnsi="Times New Roman" w:hint="default"/>
          <w:outline w:val="0"/>
          <w:color w:val="3f3f3f"/>
          <w:sz w:val="24"/>
          <w:szCs w:val="24"/>
          <w:u w:color="3f3f3f"/>
          <w:rtl w:val="0"/>
          <w:lang w:val="en-US"/>
          <w14:textFill>
            <w14:solidFill>
              <w14:srgbClr w14:val="3F3F3F"/>
            </w14:solidFill>
          </w14:textFill>
        </w:rPr>
        <w:t>ţ</w:t>
      </w:r>
      <w:r>
        <w:rPr>
          <w:rStyle w:val="None"/>
          <w:rFonts w:ascii="Times New Roman" w:hAnsi="Times New Roman"/>
          <w:outline w:val="0"/>
          <w:color w:val="3f3f3f"/>
          <w:sz w:val="24"/>
          <w:szCs w:val="24"/>
          <w:u w:color="3f3f3f"/>
          <w:rtl w:val="0"/>
          <w:lang w:val="en-US"/>
          <w14:textFill>
            <w14:solidFill>
              <w14:srgbClr w14:val="3F3F3F"/>
            </w14:solidFill>
          </w14:textFill>
        </w:rPr>
        <w:t>ii Botanice, XXX(2) (1999-2000): 285-332, Gr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dina Botanic</w:t>
      </w:r>
      <w:r>
        <w:rPr>
          <w:rStyle w:val="None"/>
          <w:rFonts w:ascii="Times New Roman" w:hAnsi="Times New Roman" w:hint="default"/>
          <w:outline w:val="0"/>
          <w:color w:val="3f3f3f"/>
          <w:sz w:val="24"/>
          <w:szCs w:val="24"/>
          <w:u w:color="3f3f3f"/>
          <w:rtl w:val="0"/>
          <w:lang w:val="en-US"/>
          <w14:textFill>
            <w14:solidFill>
              <w14:srgbClr w14:val="3F3F3F"/>
            </w14:solidFill>
          </w14:textFill>
        </w:rPr>
        <w:t>ă “</w:t>
      </w:r>
      <w:r>
        <w:rPr>
          <w:rStyle w:val="None"/>
          <w:rFonts w:ascii="Times New Roman" w:hAnsi="Times New Roman"/>
          <w:outline w:val="0"/>
          <w:color w:val="3f3f3f"/>
          <w:sz w:val="24"/>
          <w:szCs w:val="24"/>
          <w:u w:color="3f3f3f"/>
          <w:rtl w:val="0"/>
          <w:lang w:val="en-US"/>
          <w14:textFill>
            <w14:solidFill>
              <w14:srgbClr w14:val="3F3F3F"/>
            </w14:solidFill>
          </w14:textFill>
        </w:rPr>
        <w:t>Alexandru Borza</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Cluj-Napoca. Bujorean G., Oprea C. V., Grigore St., 1961. Rezerva</w:t>
      </w:r>
      <w:r>
        <w:rPr>
          <w:rStyle w:val="None"/>
          <w:rFonts w:ascii="Times New Roman" w:hAnsi="Times New Roman" w:hint="default"/>
          <w:outline w:val="0"/>
          <w:color w:val="3f3f3f"/>
          <w:sz w:val="24"/>
          <w:szCs w:val="24"/>
          <w:u w:color="3f3f3f"/>
          <w:rtl w:val="0"/>
          <w:lang w:val="en-US"/>
          <w14:textFill>
            <w14:solidFill>
              <w14:srgbClr w14:val="3F3F3F"/>
            </w14:solidFill>
          </w14:textFill>
        </w:rPr>
        <w:t>ţ</w:t>
      </w:r>
      <w:r>
        <w:rPr>
          <w:rStyle w:val="None"/>
          <w:rFonts w:ascii="Times New Roman" w:hAnsi="Times New Roman"/>
          <w:outline w:val="0"/>
          <w:color w:val="3f3f3f"/>
          <w:sz w:val="24"/>
          <w:szCs w:val="24"/>
          <w:u w:color="3f3f3f"/>
          <w:rtl w:val="0"/>
          <w:lang w:val="pt-PT"/>
          <w14:textFill>
            <w14:solidFill>
              <w14:srgbClr w14:val="3F3F3F"/>
            </w14:solidFill>
          </w14:textFill>
        </w:rPr>
        <w:t>ia de s</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turi de la Socodor, regiunea Cri</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it-IT"/>
          <w14:textFill>
            <w14:solidFill>
              <w14:srgbClr w14:val="3F3F3F"/>
            </w14:solidFill>
          </w14:textFill>
        </w:rPr>
        <w:t xml:space="preserve">ana. Stud. </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it-IT"/>
          <w14:textFill>
            <w14:solidFill>
              <w14:srgbClr w14:val="3F3F3F"/>
            </w14:solidFill>
          </w14:textFill>
        </w:rPr>
        <w:t xml:space="preserve">i Cerc. Biol. </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i </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t. Agricol., 8(3-4): 317-328, Timi</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 xml:space="preserve">oara. S. Mihailescu, I. Cobzaru, M. Ion, R. Ion, 2010, Designation of new Sites of Community Importance in Romania for the Natura 2000 priority habitat: *1530 Pannonic and Ponto-Sarmatic salt steppes and salt marshes, The Anniversary Conference of the Institute of Biology, 50 Years of Academic Research in Biology, Bucharest, Book of Abstracts, p.129-130. Mihailescu Simona, 2009, Characterization and distribution in Romania of the priority Natura 2000 habitat: Pannonic and Ponto-Sarmatic salt-steppes and salt-marshes. 2nd European Congress of Conservation Biology </w:t>
      </w:r>
      <w:r>
        <w:rPr>
          <w:rStyle w:val="None"/>
          <w:rFonts w:ascii="Times New Roman" w:hAnsi="Times New Roman" w:hint="default"/>
          <w:outline w:val="0"/>
          <w:color w:val="3f3f3f"/>
          <w:sz w:val="24"/>
          <w:szCs w:val="24"/>
          <w:u w:color="3f3f3f"/>
          <w:rtl w:val="0"/>
          <w:lang w:val="en-US"/>
          <w14:textFill>
            <w14:solidFill>
              <w14:srgbClr w14:val="3F3F3F"/>
            </w14:solidFill>
          </w14:textFill>
        </w:rPr>
        <w:t>„</w:t>
      </w:r>
      <w:r>
        <w:rPr>
          <w:rStyle w:val="None"/>
          <w:rFonts w:ascii="Times New Roman" w:hAnsi="Times New Roman"/>
          <w:outline w:val="0"/>
          <w:color w:val="3f3f3f"/>
          <w:sz w:val="24"/>
          <w:szCs w:val="24"/>
          <w:u w:color="3f3f3f"/>
          <w:rtl w:val="0"/>
          <w:lang w:val="en-US"/>
          <w14:textFill>
            <w14:solidFill>
              <w14:srgbClr w14:val="3F3F3F"/>
            </w14:solidFill>
          </w14:textFill>
        </w:rPr>
        <w:t>Conservation biology and beyond: from science to practice</w:t>
      </w:r>
      <w:r>
        <w:rPr>
          <w:rStyle w:val="None"/>
          <w:rFonts w:ascii="Times New Roman" w:hAnsi="Times New Roman" w:hint="default"/>
          <w:outline w:val="0"/>
          <w:color w:val="3f3f3f"/>
          <w:sz w:val="24"/>
          <w:szCs w:val="24"/>
          <w:u w:color="3f3f3f"/>
          <w:rtl w:val="0"/>
          <w:lang w:val="en-US"/>
          <w14:textFill>
            <w14:solidFill>
              <w14:srgbClr w14:val="3F3F3F"/>
            </w14:solidFill>
          </w14:textFill>
        </w:rPr>
        <w:t>”</w:t>
      </w:r>
      <w:r>
        <w:rPr>
          <w:rStyle w:val="None"/>
          <w:rFonts w:ascii="Times New Roman" w:hAnsi="Times New Roman"/>
          <w:outline w:val="0"/>
          <w:color w:val="3f3f3f"/>
          <w:sz w:val="24"/>
          <w:szCs w:val="24"/>
          <w:u w:color="3f3f3f"/>
          <w:rtl w:val="0"/>
          <w:lang w:val="en-US"/>
          <w14:textFill>
            <w14:solidFill>
              <w14:srgbClr w14:val="3F3F3F"/>
            </w14:solidFill>
          </w14:textFill>
        </w:rPr>
        <w:t>, Praga, Republica Ceh</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 1-5 sept. 2009, Book of Abstracts, p.211 Dan Munteanu, 2009, Pasari rare, vulnerabile si periclitate in Romania, Ed. Alma Mater, Cluj-Napoca R</w:t>
      </w:r>
      <w:r>
        <w:rPr>
          <w:rStyle w:val="None"/>
          <w:rFonts w:ascii="Times New Roman" w:hAnsi="Times New Roman" w:hint="default"/>
          <w:outline w:val="0"/>
          <w:color w:val="3f3f3f"/>
          <w:sz w:val="24"/>
          <w:szCs w:val="24"/>
          <w:u w:color="3f3f3f"/>
          <w:rtl w:val="0"/>
          <w:lang w:val="en-US"/>
          <w14:textFill>
            <w14:solidFill>
              <w14:srgbClr w14:val="3F3F3F"/>
            </w14:solidFill>
          </w14:textFill>
        </w:rPr>
        <w:t>Á</w:t>
      </w:r>
      <w:r>
        <w:rPr>
          <w:rStyle w:val="None"/>
          <w:rFonts w:ascii="Times New Roman" w:hAnsi="Times New Roman"/>
          <w:outline w:val="0"/>
          <w:color w:val="3f3f3f"/>
          <w:sz w:val="24"/>
          <w:szCs w:val="24"/>
          <w:u w:color="3f3f3f"/>
          <w:rtl w:val="0"/>
          <w:lang w:val="en-US"/>
          <w14:textFill>
            <w14:solidFill>
              <w14:srgbClr w14:val="3F3F3F"/>
            </w14:solidFill>
          </w14:textFill>
        </w:rPr>
        <w:t>KOSY L., 2003, Lista ro</w:t>
      </w:r>
      <w:r>
        <w:rPr>
          <w:rStyle w:val="None"/>
          <w:rFonts w:ascii="Times New Roman" w:hAnsi="Times New Roman" w:hint="default"/>
          <w:outline w:val="0"/>
          <w:color w:val="3f3f3f"/>
          <w:sz w:val="24"/>
          <w:szCs w:val="24"/>
          <w:u w:color="3f3f3f"/>
          <w:rtl w:val="0"/>
          <w:lang w:val="en-US"/>
          <w14:textFill>
            <w14:solidFill>
              <w14:srgbClr w14:val="3F3F3F"/>
            </w14:solidFill>
          </w14:textFill>
        </w:rPr>
        <w:t>ş</w:t>
      </w:r>
      <w:r>
        <w:rPr>
          <w:rStyle w:val="None"/>
          <w:rFonts w:ascii="Times New Roman" w:hAnsi="Times New Roman"/>
          <w:outline w:val="0"/>
          <w:color w:val="3f3f3f"/>
          <w:sz w:val="24"/>
          <w:szCs w:val="24"/>
          <w:u w:color="3f3f3f"/>
          <w:rtl w:val="0"/>
          <w:lang w:val="en-US"/>
          <w14:textFill>
            <w14:solidFill>
              <w14:srgbClr w14:val="3F3F3F"/>
            </w14:solidFill>
          </w14:textFill>
        </w:rPr>
        <w:t>ie pentru fluturii diurni din Rom</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de-DE"/>
          <w14:textFill>
            <w14:solidFill>
              <w14:srgbClr w14:val="3F3F3F"/>
            </w14:solidFill>
          </w14:textFill>
        </w:rPr>
        <w:t>nia (Rote Liste der Tagfalter Rum</w:t>
      </w:r>
      <w:r>
        <w:rPr>
          <w:rStyle w:val="None"/>
          <w:rFonts w:ascii="Times New Roman" w:hAnsi="Times New Roman" w:hint="default"/>
          <w:outline w:val="0"/>
          <w:color w:val="3f3f3f"/>
          <w:sz w:val="24"/>
          <w:szCs w:val="24"/>
          <w:u w:color="3f3f3f"/>
          <w:rtl w:val="0"/>
          <w:lang w:val="en-US"/>
          <w14:textFill>
            <w14:solidFill>
              <w14:srgbClr w14:val="3F3F3F"/>
            </w14:solidFill>
          </w14:textFill>
        </w:rPr>
        <w:t>ä</w:t>
      </w:r>
      <w:r>
        <w:rPr>
          <w:rStyle w:val="None"/>
          <w:rFonts w:ascii="Times New Roman" w:hAnsi="Times New Roman"/>
          <w:outline w:val="0"/>
          <w:color w:val="3f3f3f"/>
          <w:sz w:val="24"/>
          <w:szCs w:val="24"/>
          <w:u w:color="3f3f3f"/>
          <w:rtl w:val="0"/>
          <w:lang w:val="en-US"/>
          <w14:textFill>
            <w14:solidFill>
              <w14:srgbClr w14:val="3F3F3F"/>
            </w14:solidFill>
          </w14:textFill>
        </w:rPr>
        <w:t>niens). Bul. inf. Soc. lepid. rom. 13(1-4):7-18. Pop I., 2002. Vegeta</w:t>
      </w:r>
      <w:r>
        <w:rPr>
          <w:rStyle w:val="None"/>
          <w:rFonts w:ascii="Times New Roman" w:hAnsi="Times New Roman" w:hint="default"/>
          <w:outline w:val="0"/>
          <w:color w:val="3f3f3f"/>
          <w:sz w:val="24"/>
          <w:szCs w:val="24"/>
          <w:u w:color="3f3f3f"/>
          <w:rtl w:val="0"/>
          <w:lang w:val="en-US"/>
          <w14:textFill>
            <w14:solidFill>
              <w14:srgbClr w14:val="3F3F3F"/>
            </w14:solidFill>
          </w14:textFill>
        </w:rPr>
        <w:t>ţ</w:t>
      </w:r>
      <w:r>
        <w:rPr>
          <w:rStyle w:val="None"/>
          <w:rFonts w:ascii="Times New Roman" w:hAnsi="Times New Roman"/>
          <w:outline w:val="0"/>
          <w:color w:val="3f3f3f"/>
          <w:sz w:val="24"/>
          <w:szCs w:val="24"/>
          <w:u w:color="3f3f3f"/>
          <w:rtl w:val="0"/>
          <w:lang w:val="en-US"/>
          <w14:textFill>
            <w14:solidFill>
              <w14:srgbClr w14:val="3F3F3F"/>
            </w14:solidFill>
          </w14:textFill>
        </w:rPr>
        <w:t>ia solurilor s</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turate din Rom</w:t>
      </w:r>
      <w:r>
        <w:rPr>
          <w:rStyle w:val="None"/>
          <w:rFonts w:ascii="Times New Roman" w:hAnsi="Times New Roman" w:hint="default"/>
          <w:outline w:val="0"/>
          <w:color w:val="3f3f3f"/>
          <w:sz w:val="24"/>
          <w:szCs w:val="24"/>
          <w:u w:color="3f3f3f"/>
          <w:rtl w:val="0"/>
          <w:lang w:val="en-US"/>
          <w14:textFill>
            <w14:solidFill>
              <w14:srgbClr w14:val="3F3F3F"/>
            </w14:solidFill>
          </w14:textFill>
        </w:rPr>
        <w:t>â</w:t>
      </w:r>
      <w:r>
        <w:rPr>
          <w:rStyle w:val="None"/>
          <w:rFonts w:ascii="Times New Roman" w:hAnsi="Times New Roman"/>
          <w:outline w:val="0"/>
          <w:color w:val="3f3f3f"/>
          <w:sz w:val="24"/>
          <w:szCs w:val="24"/>
          <w:u w:color="3f3f3f"/>
          <w:rtl w:val="0"/>
          <w:lang w:val="pt-PT"/>
          <w14:textFill>
            <w14:solidFill>
              <w14:srgbClr w14:val="3F3F3F"/>
            </w14:solidFill>
          </w14:textFill>
        </w:rPr>
        <w:t>nia. Contribu</w:t>
      </w:r>
      <w:r>
        <w:rPr>
          <w:rStyle w:val="None"/>
          <w:rFonts w:ascii="Times New Roman" w:hAnsi="Times New Roman" w:hint="default"/>
          <w:outline w:val="0"/>
          <w:color w:val="3f3f3f"/>
          <w:sz w:val="24"/>
          <w:szCs w:val="24"/>
          <w:u w:color="3f3f3f"/>
          <w:rtl w:val="0"/>
          <w:lang w:val="en-US"/>
          <w14:textFill>
            <w14:solidFill>
              <w14:srgbClr w14:val="3F3F3F"/>
            </w14:solidFill>
          </w14:textFill>
        </w:rPr>
        <w:t>ţ</w:t>
      </w:r>
      <w:r>
        <w:rPr>
          <w:rStyle w:val="None"/>
          <w:rFonts w:ascii="Times New Roman" w:hAnsi="Times New Roman"/>
          <w:outline w:val="0"/>
          <w:color w:val="3f3f3f"/>
          <w:sz w:val="24"/>
          <w:szCs w:val="24"/>
          <w:u w:color="3f3f3f"/>
          <w:rtl w:val="0"/>
          <w:lang w:val="en-US"/>
          <w14:textFill>
            <w14:solidFill>
              <w14:srgbClr w14:val="3F3F3F"/>
            </w14:solidFill>
          </w14:textFill>
        </w:rPr>
        <w:t>ii Botanice, XXX(2) (1999-2000): 285-332, Gr</w:t>
      </w:r>
      <w:r>
        <w:rPr>
          <w:rStyle w:val="None"/>
          <w:rFonts w:ascii="Times New Roman" w:hAnsi="Times New Roman" w:hint="default"/>
          <w:outline w:val="0"/>
          <w:color w:val="3f3f3f"/>
          <w:sz w:val="24"/>
          <w:szCs w:val="24"/>
          <w:u w:color="3f3f3f"/>
          <w:rtl w:val="0"/>
          <w:lang w:val="en-US"/>
          <w14:textFill>
            <w14:solidFill>
              <w14:srgbClr w14:val="3F3F3F"/>
            </w14:solidFill>
          </w14:textFill>
        </w:rPr>
        <w:t>ă</w:t>
      </w:r>
      <w:r>
        <w:rPr>
          <w:rStyle w:val="None"/>
          <w:rFonts w:ascii="Times New Roman" w:hAnsi="Times New Roman"/>
          <w:outline w:val="0"/>
          <w:color w:val="3f3f3f"/>
          <w:sz w:val="24"/>
          <w:szCs w:val="24"/>
          <w:u w:color="3f3f3f"/>
          <w:rtl w:val="0"/>
          <w:lang w:val="en-US"/>
          <w14:textFill>
            <w14:solidFill>
              <w14:srgbClr w14:val="3F3F3F"/>
            </w14:solidFill>
          </w14:textFill>
        </w:rPr>
        <w:t>dina Botanic</w:t>
      </w:r>
      <w:r>
        <w:rPr>
          <w:rStyle w:val="None"/>
          <w:rFonts w:ascii="Times New Roman" w:hAnsi="Times New Roman" w:hint="default"/>
          <w:outline w:val="0"/>
          <w:color w:val="3f3f3f"/>
          <w:sz w:val="24"/>
          <w:szCs w:val="24"/>
          <w:u w:color="3f3f3f"/>
          <w:rtl w:val="0"/>
          <w:lang w:val="en-US"/>
          <w14:textFill>
            <w14:solidFill>
              <w14:srgbClr w14:val="3F3F3F"/>
            </w14:solidFill>
          </w14:textFill>
        </w:rPr>
        <w:t>ă “</w:t>
      </w:r>
      <w:r>
        <w:rPr>
          <w:rStyle w:val="None"/>
          <w:rFonts w:ascii="Times New Roman" w:hAnsi="Times New Roman"/>
          <w:outline w:val="0"/>
          <w:color w:val="3f3f3f"/>
          <w:sz w:val="24"/>
          <w:szCs w:val="24"/>
          <w:u w:color="3f3f3f"/>
          <w:rtl w:val="0"/>
          <w:lang w:val="en-US"/>
          <w14:textFill>
            <w14:solidFill>
              <w14:srgbClr w14:val="3F3F3F"/>
            </w14:solidFill>
          </w14:textFill>
        </w:rPr>
        <w:t>Alexandru Borza</w:t>
      </w:r>
      <w:r>
        <w:rPr>
          <w:rStyle w:val="None"/>
          <w:rFonts w:ascii="Times New Roman" w:hAnsi="Times New Roman" w:hint="default"/>
          <w:outline w:val="0"/>
          <w:color w:val="3f3f3f"/>
          <w:sz w:val="24"/>
          <w:szCs w:val="24"/>
          <w:u w:color="3f3f3f"/>
          <w:rtl w:val="0"/>
          <w:lang w:val="en-US"/>
          <w14:textFill>
            <w14:solidFill>
              <w14:srgbClr w14:val="3F3F3F"/>
            </w14:solidFill>
          </w14:textFill>
        </w:rPr>
        <w:t xml:space="preserve">” </w:t>
      </w:r>
      <w:r>
        <w:rPr>
          <w:rStyle w:val="None"/>
          <w:rFonts w:ascii="Times New Roman" w:hAnsi="Times New Roman"/>
          <w:outline w:val="0"/>
          <w:color w:val="3f3f3f"/>
          <w:sz w:val="24"/>
          <w:szCs w:val="24"/>
          <w:u w:color="3f3f3f"/>
          <w:rtl w:val="0"/>
          <w:lang w:val="en-US"/>
          <w14:textFill>
            <w14:solidFill>
              <w14:srgbClr w14:val="3F3F3F"/>
            </w14:solidFill>
          </w14:textFill>
        </w:rPr>
        <w:t>Cluj-Napoca.</w:t>
      </w:r>
    </w:p>
    <w:p>
      <w:pPr>
        <w:pStyle w:val="Body A"/>
        <w:spacing w:after="0" w:line="360" w:lineRule="auto"/>
        <w:ind w:firstLine="720"/>
        <w:jc w:val="both"/>
        <w:rPr>
          <w:rStyle w:val="None"/>
          <w:rFonts w:ascii="Times New Roman" w:cs="Times New Roman" w:hAnsi="Times New Roman" w:eastAsia="Times New Roman"/>
          <w:outline w:val="0"/>
          <w:color w:val="3f3f3f"/>
          <w:sz w:val="26"/>
          <w:szCs w:val="26"/>
          <w:u w:color="3f3f3f"/>
          <w14:textFill>
            <w14:solidFill>
              <w14:srgbClr w14:val="3F3F3F"/>
            </w14:solidFill>
          </w14:textFill>
        </w:rPr>
      </w:pPr>
      <w:r>
        <w:rPr>
          <w:rStyle w:val="None"/>
          <w:rFonts w:ascii="Times New Roman" w:hAnsi="Times New Roman"/>
          <w:outline w:val="0"/>
          <w:color w:val="3f3f3f"/>
          <w:sz w:val="26"/>
          <w:szCs w:val="26"/>
          <w:u w:color="3f3f3f"/>
          <w:rtl w:val="0"/>
          <w:lang w:val="en-US"/>
          <w14:textFill>
            <w14:solidFill>
              <w14:srgbClr w14:val="3F3F3F"/>
            </w14:solidFill>
          </w14:textFill>
        </w:rPr>
        <w:t xml:space="preserve">Amplasamentul studiat si noul obiectiv edificat prin proiect nu afeteaza aria protejata existentta deoarece acesta nu  depasaste parametrii volumetrici existstei atat ca si suprafata cat si ca si inaltime deci nici una dintre directii nu va fi afetata sau schimbata ca si parametrii actuali . </w:t>
      </w:r>
    </w:p>
    <w:p>
      <w:pPr>
        <w:pStyle w:val="Body A"/>
        <w:spacing w:after="0" w:line="360" w:lineRule="auto"/>
        <w:ind w:firstLine="720"/>
        <w:jc w:val="both"/>
        <w:rPr>
          <w:rStyle w:val="None"/>
          <w:rFonts w:ascii="Times New Roman" w:cs="Times New Roman" w:hAnsi="Times New Roman" w:eastAsia="Times New Roman"/>
          <w:sz w:val="26"/>
          <w:szCs w:val="26"/>
        </w:rPr>
      </w:pPr>
      <w:r>
        <w:rPr>
          <w:rStyle w:val="None"/>
          <w:rFonts w:ascii="Times New Roman" w:hAnsi="Times New Roman"/>
          <w:outline w:val="0"/>
          <w:color w:val="3f3f3f"/>
          <w:sz w:val="26"/>
          <w:szCs w:val="26"/>
          <w:u w:color="3f3f3f"/>
          <w:rtl w:val="0"/>
          <w:lang w:val="en-US"/>
          <w14:textFill>
            <w14:solidFill>
              <w14:srgbClr w14:val="3F3F3F"/>
            </w14:solidFill>
          </w14:textFill>
        </w:rPr>
        <w:t>Intregul areal studiat este imprejmuit astfel animalele din zoa nu pot patrunde in incinta studiata aceasta fiind reglementata ca  zona industriala de peste 20 de ani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d)</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se va preciza dac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proiectul propus nu are leg</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tur</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lang w:val="fr-FR"/>
        </w:rPr>
        <w:t>direct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cu sau nu este necesar pentru managementul conserv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ariei naturale protejate de interes comunitar;</w:t>
      </w:r>
      <w:r>
        <w:rPr>
          <w:rStyle w:val="None"/>
          <w:rFonts w:ascii="Times New Roman" w:hAnsi="Times New Roman"/>
          <w:b w:val="1"/>
          <w:bCs w:val="1"/>
          <w:sz w:val="24"/>
          <w:szCs w:val="24"/>
          <w:rtl w:val="0"/>
          <w:lang w:val="en-US"/>
        </w:rPr>
        <w:t xml:space="preserve"> </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widowControl w:val="0"/>
        <w:spacing w:after="0" w:line="360" w:lineRule="auto"/>
        <w:ind w:firstLine="567"/>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Proiectul nu are leg</w:t>
      </w:r>
      <w:r>
        <w:rPr>
          <w:rStyle w:val="None"/>
          <w:rFonts w:ascii="Times New Roman" w:hAnsi="Times New Roman" w:hint="default"/>
          <w:sz w:val="24"/>
          <w:szCs w:val="24"/>
          <w:rtl w:val="0"/>
          <w:lang w:val="en-US"/>
        </w:rPr>
        <w:t>ă</w:t>
      </w:r>
      <w:r>
        <w:rPr>
          <w:rStyle w:val="None"/>
          <w:rFonts w:ascii="Times New Roman" w:hAnsi="Times New Roman"/>
          <w:sz w:val="24"/>
          <w:szCs w:val="24"/>
          <w:rtl w:val="0"/>
          <w:lang w:val="en-US"/>
        </w:rPr>
        <w:t>tur</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 xml:space="preserve">cu speciile prezente </w:t>
      </w:r>
      <w:r>
        <w:rPr>
          <w:rStyle w:val="None"/>
          <w:rFonts w:ascii="Times New Roman" w:hAnsi="Times New Roman" w:hint="default"/>
          <w:sz w:val="24"/>
          <w:szCs w:val="24"/>
          <w:rtl w:val="0"/>
          <w:lang w:val="en-US"/>
        </w:rPr>
        <w:t>î</w:t>
      </w:r>
      <w:r>
        <w:rPr>
          <w:rStyle w:val="None"/>
          <w:rFonts w:ascii="Times New Roman" w:hAnsi="Times New Roman"/>
          <w:sz w:val="24"/>
          <w:szCs w:val="24"/>
          <w:rtl w:val="0"/>
          <w:lang w:val="en-US"/>
        </w:rPr>
        <w:t xml:space="preserve">n ROSPA  Nu este necesar pt management conservare ariei naturale protejate . </w:t>
      </w:r>
    </w:p>
    <w:p>
      <w:pPr>
        <w:pStyle w:val="Body A"/>
        <w:widowControl w:val="0"/>
        <w:spacing w:after="0" w:line="360" w:lineRule="auto"/>
        <w:ind w:firstLine="567"/>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e)</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se va estima impactul poten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ial al proiectului asupra speciilor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habitatelor din aria natural</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protejat</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lang w:val="pt-PT"/>
        </w:rPr>
        <w:t>de interes comunitar;</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Impactul va fi unul foarte redus deoarece caile aeriene frecventate de  pasarile migratoare din zona , constructia propusa se va ridica la o innaltime de 12 m , aceasta nefiind o inaltime care sa afecteze zborul pasarilor din zona . </w:t>
      </w:r>
    </w:p>
    <w:p>
      <w:pPr>
        <w:pStyle w:val="Body A"/>
        <w:shd w:val="clear" w:color="auto" w:fill="ffffff"/>
        <w:spacing w:after="0" w:line="360" w:lineRule="auto"/>
        <w:jc w:val="both"/>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 xml:space="preserve">In baza observatiilor efectuate in teren nu au fost observate specii de pasari sau de animale protejate care se regasesc in cele doua situri . Pe intreg arealul studiat a fost efectuata o cercetare vizuala pentru a se obtine date legate de speciile de pasari sau animale care ar putea popula arealul insa nu au fost indentificate nici una dintre aceste specii . </w:t>
      </w:r>
    </w:p>
    <w:p>
      <w:pPr>
        <w:pStyle w:val="Body A"/>
        <w:shd w:val="clear" w:color="auto" w:fill="ffffff"/>
        <w:spacing w:after="0" w:line="360" w:lineRule="auto"/>
        <w:jc w:val="both"/>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f)</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lang w:val="de-DE"/>
        </w:rPr>
        <w:t>alte informa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 prev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zute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lang w:val="it-IT"/>
        </w:rPr>
        <w:t>n legisla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vigoare.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fr-FR"/>
        </w:rPr>
        <w:t>XIV.</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Pentru proiectele care se realizeaz</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pe ape sau au leg</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tur</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cu apele, memoriul va fi completat cu urm</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toarele informa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ii, preluate din Planurile de management bazinale, actualizate:</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1.</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Localizarea proiectului:</w:t>
      </w: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bazinul hidrografic;</w:t>
      </w:r>
    </w:p>
    <w:p>
      <w:pPr>
        <w:pStyle w:val="Body A"/>
        <w:widowControl w:val="0"/>
        <w:tabs>
          <w:tab w:val="left" w:pos="381"/>
        </w:tabs>
        <w:spacing w:after="0" w:line="360" w:lineRule="auto"/>
        <w:ind w:firstLine="567"/>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Cri</w:t>
      </w:r>
      <w:r>
        <w:rPr>
          <w:rStyle w:val="None"/>
          <w:rFonts w:ascii="Times New Roman" w:hAnsi="Times New Roman" w:hint="default"/>
          <w:sz w:val="24"/>
          <w:szCs w:val="24"/>
          <w:rtl w:val="0"/>
          <w:lang w:val="en-US"/>
        </w:rPr>
        <w:t>ş</w:t>
      </w:r>
      <w:r>
        <w:rPr>
          <w:rStyle w:val="None"/>
          <w:rFonts w:ascii="Times New Roman" w:hAnsi="Times New Roman"/>
          <w:sz w:val="24"/>
          <w:szCs w:val="24"/>
          <w:rtl w:val="0"/>
          <w:lang w:val="en-US"/>
        </w:rPr>
        <w:t>ul Alb</w:t>
      </w:r>
    </w:p>
    <w:p>
      <w:pPr>
        <w:pStyle w:val="Body A"/>
        <w:widowControl w:val="0"/>
        <w:tabs>
          <w:tab w:val="left" w:pos="381"/>
        </w:tabs>
        <w:spacing w:after="0" w:line="360" w:lineRule="auto"/>
        <w:jc w:val="both"/>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cursul de ap</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 denumirea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codul cadastral;</w:t>
      </w:r>
      <w:r>
        <w:rPr>
          <w:rStyle w:val="None"/>
          <w:rFonts w:ascii="Times New Roman" w:hAnsi="Times New Roman"/>
          <w:b w:val="1"/>
          <w:bCs w:val="1"/>
          <w:sz w:val="24"/>
          <w:szCs w:val="24"/>
          <w:rtl w:val="0"/>
          <w:lang w:val="en-US"/>
        </w:rPr>
        <w:t xml:space="preserve"> </w:t>
      </w:r>
    </w:p>
    <w:p>
      <w:pPr>
        <w:pStyle w:val="Body A"/>
        <w:widowControl w:val="0"/>
        <w:tabs>
          <w:tab w:val="left" w:pos="381"/>
        </w:tabs>
        <w:spacing w:after="0" w:line="360" w:lineRule="auto"/>
        <w:ind w:firstLine="567"/>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Cod cadastral: III.1.40a.03.00.00.0. curs de ap</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Canalul Militari, mal st</w:t>
      </w:r>
      <w:r>
        <w:rPr>
          <w:rStyle w:val="None"/>
          <w:rFonts w:ascii="Times New Roman" w:hAnsi="Times New Roman" w:hint="default"/>
          <w:sz w:val="24"/>
          <w:szCs w:val="24"/>
          <w:rtl w:val="0"/>
          <w:lang w:val="en-US"/>
        </w:rPr>
        <w:t>â</w:t>
      </w:r>
      <w:r>
        <w:rPr>
          <w:rStyle w:val="None"/>
          <w:rFonts w:ascii="Times New Roman" w:hAnsi="Times New Roman"/>
          <w:sz w:val="24"/>
          <w:szCs w:val="24"/>
          <w:rtl w:val="0"/>
          <w:lang w:val="en-US"/>
        </w:rPr>
        <w:t xml:space="preserve">ng hm85, km 14,5 </w:t>
      </w:r>
    </w:p>
    <w:p>
      <w:pPr>
        <w:pStyle w:val="Body A"/>
        <w:widowControl w:val="0"/>
        <w:tabs>
          <w:tab w:val="left" w:pos="381"/>
        </w:tabs>
        <w:spacing w:after="0" w:line="360" w:lineRule="auto"/>
        <w:ind w:firstLine="567"/>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corpul de ap</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(de suprafa</w:t>
      </w:r>
      <w:r>
        <w:rPr>
          <w:rStyle w:val="None"/>
          <w:rFonts w:ascii="Times New Roman" w:hAnsi="Times New Roman" w:hint="default"/>
          <w:b w:val="1"/>
          <w:bCs w:val="1"/>
          <w:sz w:val="24"/>
          <w:szCs w:val="24"/>
          <w:rtl w:val="0"/>
          <w:lang w:val="en-US"/>
        </w:rPr>
        <w:t>ță ș</w:t>
      </w:r>
      <w:r>
        <w:rPr>
          <w:rStyle w:val="None"/>
          <w:rFonts w:ascii="Times New Roman" w:hAnsi="Times New Roman"/>
          <w:b w:val="1"/>
          <w:bCs w:val="1"/>
          <w:sz w:val="24"/>
          <w:szCs w:val="24"/>
          <w:rtl w:val="0"/>
        </w:rPr>
        <w:t xml:space="preserve">i/sau subteran): denumire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lang w:val="it-IT"/>
        </w:rPr>
        <w:t>i cod.</w:t>
      </w:r>
      <w:r>
        <w:rPr>
          <w:rStyle w:val="None"/>
          <w:rFonts w:ascii="Times New Roman" w:hAnsi="Times New Roman"/>
          <w:b w:val="1"/>
          <w:bCs w:val="1"/>
          <w:sz w:val="24"/>
          <w:szCs w:val="24"/>
          <w:rtl w:val="0"/>
          <w:lang w:val="en-US"/>
        </w:rPr>
        <w:t xml:space="preserve"> </w:t>
      </w:r>
    </w:p>
    <w:p>
      <w:pPr>
        <w:pStyle w:val="Body A"/>
        <w:widowControl w:val="0"/>
        <w:spacing w:after="0" w:line="360" w:lineRule="auto"/>
        <w:ind w:firstLine="567"/>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corp de ap</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 xml:space="preserve">RW3.1.40a_B1 canalul Morilor izvor </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v</w:t>
      </w:r>
      <w:r>
        <w:rPr>
          <w:rStyle w:val="None"/>
          <w:rFonts w:ascii="Times New Roman" w:hAnsi="Times New Roman" w:hint="default"/>
          <w:sz w:val="24"/>
          <w:szCs w:val="24"/>
          <w:rtl w:val="0"/>
          <w:lang w:val="en-US"/>
        </w:rPr>
        <w:t>ă</w:t>
      </w:r>
      <w:r>
        <w:rPr>
          <w:rStyle w:val="None"/>
          <w:rFonts w:ascii="Times New Roman" w:hAnsi="Times New Roman"/>
          <w:sz w:val="24"/>
          <w:szCs w:val="24"/>
          <w:rtl w:val="0"/>
          <w:lang w:val="en-US"/>
        </w:rPr>
        <w:t>rsare in Cri</w:t>
      </w:r>
      <w:r>
        <w:rPr>
          <w:rStyle w:val="None"/>
          <w:rFonts w:ascii="Times New Roman" w:hAnsi="Times New Roman" w:hint="default"/>
          <w:sz w:val="24"/>
          <w:szCs w:val="24"/>
          <w:rtl w:val="0"/>
          <w:lang w:val="en-US"/>
        </w:rPr>
        <w:t>ş</w:t>
      </w:r>
      <w:r>
        <w:rPr>
          <w:rStyle w:val="None"/>
          <w:rFonts w:ascii="Times New Roman" w:hAnsi="Times New Roman"/>
          <w:sz w:val="24"/>
          <w:szCs w:val="24"/>
          <w:rtl w:val="0"/>
          <w:lang w:val="en-US"/>
        </w:rPr>
        <w:t>ul Alb.</w:t>
      </w:r>
    </w:p>
    <w:p>
      <w:pPr>
        <w:pStyle w:val="Body A"/>
        <w:widowControl w:val="0"/>
        <w:spacing w:after="0" w:line="360" w:lineRule="auto"/>
        <w:ind w:firstLine="567"/>
        <w:jc w:val="both"/>
        <w:rPr>
          <w:rStyle w:val="None"/>
          <w:rFonts w:ascii="Times New Roman" w:cs="Times New Roman" w:hAnsi="Times New Roman" w:eastAsia="Times New Roman"/>
          <w:b w:val="1"/>
          <w:bCs w:val="1"/>
          <w:sz w:val="24"/>
          <w:szCs w:val="24"/>
        </w:rPr>
      </w:pPr>
    </w:p>
    <w:p>
      <w:pPr>
        <w:pStyle w:val="Body A"/>
        <w:widowControl w:val="0"/>
        <w:spacing w:after="0" w:line="360" w:lineRule="auto"/>
        <w:ind w:firstLine="567"/>
        <w:jc w:val="both"/>
        <w:rPr>
          <w:rStyle w:val="None"/>
          <w:rFonts w:ascii="Times New Roman" w:cs="Times New Roman" w:hAnsi="Times New Roman" w:eastAsia="Times New Roman"/>
          <w:b w:val="1"/>
          <w:bCs w:val="1"/>
          <w:sz w:val="24"/>
          <w:szCs w:val="24"/>
        </w:rPr>
      </w:pPr>
    </w:p>
    <w:p>
      <w:pPr>
        <w:pStyle w:val="Body A"/>
        <w:widowControl w:val="0"/>
        <w:spacing w:after="0" w:line="360" w:lineRule="auto"/>
        <w:ind w:firstLine="567"/>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b w:val="1"/>
          <w:bCs w:val="1"/>
          <w:sz w:val="24"/>
          <w:szCs w:val="24"/>
          <w:rtl w:val="0"/>
        </w:rPr>
        <w:t>2.</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Indicarea st</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ecologice/poten</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ialului ecologic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starea chimic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a corpului de ap</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 de suprafa</w:t>
      </w:r>
      <w:r>
        <w:rPr>
          <w:rStyle w:val="None"/>
          <w:rFonts w:ascii="Times New Roman" w:hAnsi="Times New Roman" w:hint="default"/>
          <w:b w:val="1"/>
          <w:bCs w:val="1"/>
          <w:sz w:val="24"/>
          <w:szCs w:val="24"/>
          <w:rtl w:val="0"/>
          <w:lang w:val="en-US"/>
        </w:rPr>
        <w:t>ță</w:t>
      </w:r>
      <w:r>
        <w:rPr>
          <w:rStyle w:val="None"/>
          <w:rFonts w:ascii="Times New Roman" w:hAnsi="Times New Roman"/>
          <w:b w:val="1"/>
          <w:bCs w:val="1"/>
          <w:sz w:val="24"/>
          <w:szCs w:val="24"/>
          <w:rtl w:val="0"/>
        </w:rPr>
        <w:t>; pentru corpul de ap</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subteran se vor indica starea cantitativ</w:t>
      </w:r>
      <w:r>
        <w:rPr>
          <w:rStyle w:val="None"/>
          <w:rFonts w:ascii="Times New Roman" w:hAnsi="Times New Roman" w:hint="default"/>
          <w:b w:val="1"/>
          <w:bCs w:val="1"/>
          <w:sz w:val="24"/>
          <w:szCs w:val="24"/>
          <w:rtl w:val="0"/>
          <w:lang w:val="en-US"/>
        </w:rPr>
        <w:t>ă ș</w:t>
      </w:r>
      <w:r>
        <w:rPr>
          <w:rStyle w:val="None"/>
          <w:rFonts w:ascii="Times New Roman" w:hAnsi="Times New Roman"/>
          <w:b w:val="1"/>
          <w:bCs w:val="1"/>
          <w:sz w:val="24"/>
          <w:szCs w:val="24"/>
          <w:rtl w:val="0"/>
        </w:rPr>
        <w:t>i starea chimic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a corpului de ap</w:t>
      </w:r>
      <w:r>
        <w:rPr>
          <w:rStyle w:val="None"/>
          <w:rFonts w:ascii="Times New Roman" w:hAnsi="Times New Roman" w:hint="default"/>
          <w:b w:val="1"/>
          <w:bCs w:val="1"/>
          <w:sz w:val="24"/>
          <w:szCs w:val="24"/>
          <w:rtl w:val="0"/>
          <w:lang w:val="en-US"/>
        </w:rPr>
        <w:t>ă</w:t>
      </w:r>
      <w:r>
        <w:rPr>
          <w:rStyle w:val="None"/>
          <w:rFonts w:ascii="Times New Roman" w:hAnsi="Times New Roman"/>
          <w:sz w:val="24"/>
          <w:szCs w:val="24"/>
          <w:rtl w:val="0"/>
        </w:rPr>
        <w:t>.</w:t>
      </w:r>
    </w:p>
    <w:p>
      <w:pPr>
        <w:pStyle w:val="Body A"/>
        <w:widowControl w:val="0"/>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lang w:val="en-US"/>
        </w:rPr>
        <w:t>Apa subteran</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nu va fi afectat</w:t>
      </w:r>
      <w:r>
        <w:rPr>
          <w:rStyle w:val="None"/>
          <w:rFonts w:ascii="Times New Roman" w:hAnsi="Times New Roman" w:hint="default"/>
          <w:sz w:val="24"/>
          <w:szCs w:val="24"/>
          <w:rtl w:val="0"/>
          <w:lang w:val="en-US"/>
        </w:rPr>
        <w:t xml:space="preserve">ă </w:t>
      </w:r>
      <w:r>
        <w:rPr>
          <w:rStyle w:val="None"/>
          <w:rFonts w:ascii="Times New Roman" w:hAnsi="Times New Roman"/>
          <w:sz w:val="24"/>
          <w:szCs w:val="24"/>
          <w:rtl w:val="0"/>
          <w:lang w:val="en-US"/>
        </w:rPr>
        <w:t>de c</w:t>
      </w:r>
      <w:r>
        <w:rPr>
          <w:rStyle w:val="None"/>
          <w:rFonts w:ascii="Times New Roman" w:hAnsi="Times New Roman" w:hint="default"/>
          <w:sz w:val="24"/>
          <w:szCs w:val="24"/>
          <w:rtl w:val="0"/>
          <w:lang w:val="en-US"/>
        </w:rPr>
        <w:t>ă</w:t>
      </w:r>
      <w:r>
        <w:rPr>
          <w:rStyle w:val="None"/>
          <w:rFonts w:ascii="Times New Roman" w:hAnsi="Times New Roman"/>
          <w:sz w:val="24"/>
          <w:szCs w:val="24"/>
          <w:rtl w:val="0"/>
          <w:lang w:val="en-US"/>
        </w:rPr>
        <w:t>tre investi</w:t>
      </w:r>
      <w:r>
        <w:rPr>
          <w:rStyle w:val="None"/>
          <w:rFonts w:ascii="Times New Roman" w:hAnsi="Times New Roman" w:hint="default"/>
          <w:sz w:val="24"/>
          <w:szCs w:val="24"/>
          <w:rtl w:val="0"/>
          <w:lang w:val="en-US"/>
        </w:rPr>
        <w:t>ț</w:t>
      </w:r>
      <w:r>
        <w:rPr>
          <w:rStyle w:val="None"/>
          <w:rFonts w:ascii="Times New Roman" w:hAnsi="Times New Roman"/>
          <w:sz w:val="24"/>
          <w:szCs w:val="24"/>
          <w:rtl w:val="0"/>
          <w:lang w:val="en-US"/>
        </w:rPr>
        <w:t>ia propus</w:t>
      </w:r>
      <w:r>
        <w:rPr>
          <w:rStyle w:val="None"/>
          <w:rFonts w:ascii="Times New Roman" w:hAnsi="Times New Roman" w:hint="default"/>
          <w:sz w:val="24"/>
          <w:szCs w:val="24"/>
          <w:rtl w:val="0"/>
          <w:lang w:val="en-US"/>
        </w:rPr>
        <w:t>ă</w:t>
      </w:r>
      <w:r>
        <w:rPr>
          <w:rStyle w:val="None"/>
          <w:rFonts w:ascii="Times New Roman" w:hAnsi="Times New Roman"/>
          <w:sz w:val="24"/>
          <w:szCs w:val="24"/>
          <w:rtl w:val="0"/>
          <w:lang w:val="en-US"/>
        </w:rPr>
        <w:t>.</w:t>
      </w:r>
    </w:p>
    <w:p>
      <w:pPr>
        <w:pStyle w:val="Body A"/>
        <w:widowControl w:val="0"/>
        <w:spacing w:after="0" w:line="360" w:lineRule="auto"/>
        <w:jc w:val="both"/>
        <w:rPr>
          <w:rStyle w:val="None"/>
          <w:rFonts w:ascii="Times New Roman" w:cs="Times New Roman" w:hAnsi="Times New Roman" w:eastAsia="Times New Roman"/>
          <w:sz w:val="24"/>
          <w:szCs w:val="24"/>
        </w:rPr>
      </w:pPr>
    </w:p>
    <w:p>
      <w:pPr>
        <w:pStyle w:val="Body A"/>
        <w:widowControl w:val="0"/>
        <w:spacing w:after="0" w:line="360" w:lineRule="auto"/>
        <w:jc w:val="both"/>
        <w:rPr>
          <w:rStyle w:val="None"/>
          <w:rFonts w:ascii="Times New Roman" w:cs="Times New Roman" w:hAnsi="Times New Roman" w:eastAsia="Times New Roman"/>
          <w:sz w:val="24"/>
          <w:szCs w:val="24"/>
        </w:rPr>
      </w:pPr>
    </w:p>
    <w:p>
      <w:pPr>
        <w:pStyle w:val="Body A"/>
        <w:widowControl w:val="0"/>
        <w:spacing w:after="0" w:line="360" w:lineRule="auto"/>
        <w:jc w:val="both"/>
        <w:rPr>
          <w:rStyle w:val="None"/>
          <w:rFonts w:ascii="Times New Roman" w:cs="Times New Roman" w:hAnsi="Times New Roman" w:eastAsia="Times New Roman"/>
          <w:sz w:val="24"/>
          <w:szCs w:val="24"/>
        </w:rPr>
      </w:pPr>
    </w:p>
    <w:p>
      <w:pPr>
        <w:pStyle w:val="Body A"/>
        <w:widowControl w:val="0"/>
        <w:spacing w:after="0" w:line="360" w:lineRule="auto"/>
        <w:jc w:val="both"/>
        <w:rPr>
          <w:rStyle w:val="None"/>
          <w:rFonts w:ascii="Times New Roman" w:cs="Times New Roman" w:hAnsi="Times New Roman" w:eastAsia="Times New Roman"/>
          <w:sz w:val="24"/>
          <w:szCs w:val="24"/>
        </w:rPr>
      </w:pPr>
    </w:p>
    <w:p>
      <w:pPr>
        <w:pStyle w:val="Body A"/>
        <w:widowControl w:val="0"/>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rPr>
        <w:t>3.</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Indicarea obiectivului/obiectivelor de mediu pentru fiecare corp de ap</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 identificat, cu precizarea excep</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iilor aplicate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i a termenelor aferente, dup</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caz.</w:t>
      </w:r>
      <w:r>
        <w:rPr>
          <w:rStyle w:val="None"/>
          <w:rFonts w:ascii="Times New Roman" w:hAnsi="Times New Roman"/>
          <w:b w:val="1"/>
          <w:bCs w:val="1"/>
          <w:sz w:val="24"/>
          <w:szCs w:val="24"/>
          <w:rtl w:val="0"/>
          <w:lang w:val="en-US"/>
        </w:rPr>
        <w:t xml:space="preserve"> </w:t>
      </w:r>
    </w:p>
    <w:p>
      <w:pPr>
        <w:pStyle w:val="Body A"/>
        <w:widowControl w:val="0"/>
        <w:spacing w:after="0" w:line="360" w:lineRule="auto"/>
        <w:ind w:firstLine="567"/>
        <w:jc w:val="both"/>
        <w:rPr>
          <w:rStyle w:val="None"/>
          <w:rFonts w:ascii="Times New Roman" w:cs="Times New Roman" w:hAnsi="Times New Roman" w:eastAsia="Times New Roman"/>
          <w:sz w:val="26"/>
          <w:szCs w:val="26"/>
        </w:rPr>
      </w:pPr>
      <w:r>
        <w:rPr>
          <w:rStyle w:val="None"/>
          <w:rFonts w:ascii="Times New Roman" w:hAnsi="Times New Roman"/>
          <w:sz w:val="26"/>
          <w:szCs w:val="26"/>
          <w:rtl w:val="0"/>
          <w:lang w:val="en-US"/>
        </w:rPr>
        <w:t>Nu vor fi efecte asupra corpurilor de ap</w:t>
      </w:r>
      <w:r>
        <w:rPr>
          <w:rStyle w:val="None"/>
          <w:rFonts w:ascii="Times New Roman" w:hAnsi="Times New Roman" w:hint="default"/>
          <w:sz w:val="26"/>
          <w:szCs w:val="26"/>
          <w:rtl w:val="0"/>
          <w:lang w:val="en-US"/>
        </w:rPr>
        <w:t xml:space="preserve">ă </w:t>
      </w:r>
      <w:r>
        <w:rPr>
          <w:rStyle w:val="None"/>
          <w:rFonts w:ascii="Times New Roman" w:hAnsi="Times New Roman"/>
          <w:sz w:val="26"/>
          <w:szCs w:val="26"/>
          <w:rtl w:val="0"/>
          <w:lang w:val="en-US"/>
        </w:rPr>
        <w:t>din zon</w:t>
      </w:r>
      <w:r>
        <w:rPr>
          <w:rStyle w:val="None"/>
          <w:rFonts w:ascii="Times New Roman" w:hAnsi="Times New Roman" w:hint="default"/>
          <w:sz w:val="26"/>
          <w:szCs w:val="26"/>
          <w:rtl w:val="0"/>
          <w:lang w:val="en-US"/>
        </w:rPr>
        <w:t>ă</w:t>
      </w:r>
      <w:r>
        <w:rPr>
          <w:rStyle w:val="None"/>
          <w:rFonts w:ascii="Times New Roman" w:hAnsi="Times New Roman"/>
          <w:sz w:val="26"/>
          <w:szCs w:val="26"/>
          <w:rtl w:val="0"/>
          <w:lang w:val="en-US"/>
        </w:rPr>
        <w:t>. Consumul de ap</w:t>
      </w:r>
      <w:r>
        <w:rPr>
          <w:rStyle w:val="None"/>
          <w:rFonts w:ascii="Times New Roman" w:hAnsi="Times New Roman" w:hint="default"/>
          <w:sz w:val="26"/>
          <w:szCs w:val="26"/>
          <w:rtl w:val="0"/>
          <w:lang w:val="en-US"/>
        </w:rPr>
        <w:t xml:space="preserve">ă </w:t>
      </w:r>
      <w:r>
        <w:rPr>
          <w:rStyle w:val="None"/>
          <w:rFonts w:ascii="Times New Roman" w:hAnsi="Times New Roman"/>
          <w:sz w:val="26"/>
          <w:szCs w:val="26"/>
          <w:rtl w:val="0"/>
          <w:lang w:val="en-US"/>
        </w:rPr>
        <w:t>din corpul subteran este practic neglijabil fa</w:t>
      </w:r>
      <w:r>
        <w:rPr>
          <w:rStyle w:val="None"/>
          <w:rFonts w:ascii="Times New Roman" w:hAnsi="Times New Roman" w:hint="default"/>
          <w:sz w:val="26"/>
          <w:szCs w:val="26"/>
          <w:rtl w:val="0"/>
          <w:lang w:val="en-US"/>
        </w:rPr>
        <w:t xml:space="preserve">ță </w:t>
      </w:r>
      <w:r>
        <w:rPr>
          <w:rStyle w:val="None"/>
          <w:rFonts w:ascii="Times New Roman" w:hAnsi="Times New Roman"/>
          <w:sz w:val="26"/>
          <w:szCs w:val="26"/>
          <w:rtl w:val="0"/>
          <w:lang w:val="en-US"/>
        </w:rPr>
        <w:t>de volumele actuale reglementate pentru Compania de Ap</w:t>
      </w:r>
      <w:r>
        <w:rPr>
          <w:rStyle w:val="None"/>
          <w:rFonts w:ascii="Times New Roman" w:hAnsi="Times New Roman" w:hint="default"/>
          <w:sz w:val="26"/>
          <w:szCs w:val="26"/>
          <w:rtl w:val="0"/>
          <w:lang w:val="en-US"/>
        </w:rPr>
        <w:t xml:space="preserve">ă </w:t>
      </w:r>
      <w:r>
        <w:rPr>
          <w:rStyle w:val="None"/>
          <w:rFonts w:ascii="Times New Roman" w:hAnsi="Times New Roman"/>
          <w:sz w:val="26"/>
          <w:szCs w:val="26"/>
          <w:rtl w:val="0"/>
          <w:lang w:val="en-US"/>
        </w:rPr>
        <w:t xml:space="preserve">Arad, iar evacuarea apelor uzate se va face </w:t>
      </w:r>
      <w:r>
        <w:rPr>
          <w:rStyle w:val="None"/>
          <w:rFonts w:ascii="Times New Roman" w:hAnsi="Times New Roman" w:hint="default"/>
          <w:sz w:val="26"/>
          <w:szCs w:val="26"/>
          <w:rtl w:val="0"/>
          <w:lang w:val="en-US"/>
        </w:rPr>
        <w:t>î</w:t>
      </w:r>
      <w:r>
        <w:rPr>
          <w:rStyle w:val="None"/>
          <w:rFonts w:ascii="Times New Roman" w:hAnsi="Times New Roman"/>
          <w:sz w:val="26"/>
          <w:szCs w:val="26"/>
          <w:rtl w:val="0"/>
          <w:lang w:val="en-US"/>
        </w:rPr>
        <w:t>n bazine Statia de pompare este din prefabricate din beton armat cu diametrul interior de Di=1500 mm , echipata cu pompe submersibile de apa uzata. Pompele submersibile refuleaza apa uzata spre caminul de vizitare existent CM 38, care se afla la intersectia strazilor Nicolae Balcescu cu Mihai Eminescu din cartierul Padureni, oras Chsineu Cris.</w:t>
      </w:r>
    </w:p>
    <w:p>
      <w:pPr>
        <w:pStyle w:val="Body A"/>
        <w:shd w:val="clear" w:color="auto" w:fill="ffffff"/>
        <w:spacing w:after="0" w:line="360" w:lineRule="auto"/>
        <w:jc w:val="both"/>
        <w:rPr>
          <w:rStyle w:val="None"/>
          <w:rFonts w:ascii="Times New Roman" w:cs="Times New Roman" w:hAnsi="Times New Roman" w:eastAsia="Times New Roman"/>
          <w:sz w:val="26"/>
          <w:szCs w:val="26"/>
        </w:rPr>
      </w:pPr>
      <w:r>
        <w:rPr>
          <w:rStyle w:val="None"/>
          <w:rFonts w:ascii="Times New Roman" w:hAnsi="Times New Roman"/>
          <w:sz w:val="26"/>
          <w:szCs w:val="26"/>
          <w:rtl w:val="0"/>
        </w:rPr>
        <w:t>Traseul conductei de refulare PEHD este de 90 mm. Conducta are o lungime totala de 1350 m lsi este pozata pe langa canalul HCN 1116</w:t>
      </w: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6"/>
          <w:szCs w:val="26"/>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p>
    <w:p>
      <w:pPr>
        <w:pStyle w:val="Body A"/>
        <w:shd w:val="clear" w:color="auto" w:fill="ffffff"/>
        <w:spacing w:after="0" w:line="360" w:lineRule="auto"/>
        <w:jc w:val="both"/>
        <w:rPr>
          <w:rStyle w:val="None"/>
          <w:rFonts w:ascii="Times New Roman" w:cs="Times New Roman" w:hAnsi="Times New Roman" w:eastAsia="Times New Roman"/>
          <w:b w:val="1"/>
          <w:bCs w:val="1"/>
          <w:sz w:val="24"/>
          <w:szCs w:val="24"/>
        </w:rPr>
      </w:pPr>
      <w:r>
        <w:rPr>
          <w:rStyle w:val="None"/>
          <w:rFonts w:ascii="Times New Roman" w:hAnsi="Times New Roman"/>
          <w:b w:val="1"/>
          <w:bCs w:val="1"/>
          <w:sz w:val="24"/>
          <w:szCs w:val="24"/>
          <w:rtl w:val="0"/>
          <w:lang w:val="fr-FR"/>
        </w:rPr>
        <w:t>XV.</w:t>
      </w:r>
      <w:r>
        <w:rPr>
          <w:rStyle w:val="None"/>
          <w:rFonts w:ascii="Times New Roman" w:hAnsi="Times New Roman" w:hint="default"/>
          <w:b w:val="1"/>
          <w:bCs w:val="1"/>
          <w:sz w:val="24"/>
          <w:szCs w:val="24"/>
          <w:rtl w:val="0"/>
          <w:lang w:val="en-US"/>
        </w:rPr>
        <w:t> </w:t>
      </w:r>
      <w:r>
        <w:rPr>
          <w:rStyle w:val="None"/>
          <w:rFonts w:ascii="Times New Roman" w:hAnsi="Times New Roman"/>
          <w:b w:val="1"/>
          <w:bCs w:val="1"/>
          <w:sz w:val="24"/>
          <w:szCs w:val="24"/>
          <w:rtl w:val="0"/>
        </w:rPr>
        <w:t>Criteriile prev</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 xml:space="preserve">zute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 xml:space="preserve">n anexa nr. 3 la Legea nr. . . . . . . . . . . privind evaluarea impactului anumitor proiecte publice </w:t>
      </w:r>
      <w:r>
        <w:rPr>
          <w:rStyle w:val="None"/>
          <w:rFonts w:ascii="Times New Roman" w:hAnsi="Times New Roman" w:hint="default"/>
          <w:b w:val="1"/>
          <w:bCs w:val="1"/>
          <w:sz w:val="24"/>
          <w:szCs w:val="24"/>
          <w:rtl w:val="0"/>
          <w:lang w:val="en-US"/>
        </w:rPr>
        <w:t>ș</w:t>
      </w:r>
      <w:r>
        <w:rPr>
          <w:rStyle w:val="None"/>
          <w:rFonts w:ascii="Times New Roman" w:hAnsi="Times New Roman"/>
          <w:b w:val="1"/>
          <w:bCs w:val="1"/>
          <w:sz w:val="24"/>
          <w:szCs w:val="24"/>
          <w:rtl w:val="0"/>
        </w:rPr>
        <w:t xml:space="preserve">i private asupra mediului se iau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considerare, dac</w:t>
      </w:r>
      <w:r>
        <w:rPr>
          <w:rStyle w:val="None"/>
          <w:rFonts w:ascii="Times New Roman" w:hAnsi="Times New Roman" w:hint="default"/>
          <w:b w:val="1"/>
          <w:bCs w:val="1"/>
          <w:sz w:val="24"/>
          <w:szCs w:val="24"/>
          <w:rtl w:val="0"/>
          <w:lang w:val="en-US"/>
        </w:rPr>
        <w:t xml:space="preserve">ă </w:t>
      </w:r>
      <w:r>
        <w:rPr>
          <w:rStyle w:val="None"/>
          <w:rFonts w:ascii="Times New Roman" w:hAnsi="Times New Roman"/>
          <w:b w:val="1"/>
          <w:bCs w:val="1"/>
          <w:sz w:val="24"/>
          <w:szCs w:val="24"/>
          <w:rtl w:val="0"/>
        </w:rPr>
        <w:t xml:space="preserve">este cazul,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momentul compil</w:t>
      </w:r>
      <w:r>
        <w:rPr>
          <w:rStyle w:val="None"/>
          <w:rFonts w:ascii="Times New Roman" w:hAnsi="Times New Roman" w:hint="default"/>
          <w:b w:val="1"/>
          <w:bCs w:val="1"/>
          <w:sz w:val="24"/>
          <w:szCs w:val="24"/>
          <w:rtl w:val="0"/>
          <w:lang w:val="en-US"/>
        </w:rPr>
        <w:t>ă</w:t>
      </w:r>
      <w:r>
        <w:rPr>
          <w:rStyle w:val="None"/>
          <w:rFonts w:ascii="Times New Roman" w:hAnsi="Times New Roman"/>
          <w:b w:val="1"/>
          <w:bCs w:val="1"/>
          <w:sz w:val="24"/>
          <w:szCs w:val="24"/>
          <w:rtl w:val="0"/>
        </w:rPr>
        <w:t>rii informa</w:t>
      </w:r>
      <w:r>
        <w:rPr>
          <w:rStyle w:val="None"/>
          <w:rFonts w:ascii="Times New Roman" w:hAnsi="Times New Roman" w:hint="default"/>
          <w:b w:val="1"/>
          <w:bCs w:val="1"/>
          <w:sz w:val="24"/>
          <w:szCs w:val="24"/>
          <w:rtl w:val="0"/>
          <w:lang w:val="en-US"/>
        </w:rPr>
        <w:t>ț</w:t>
      </w:r>
      <w:r>
        <w:rPr>
          <w:rStyle w:val="None"/>
          <w:rFonts w:ascii="Times New Roman" w:hAnsi="Times New Roman"/>
          <w:b w:val="1"/>
          <w:bCs w:val="1"/>
          <w:sz w:val="24"/>
          <w:szCs w:val="24"/>
          <w:rtl w:val="0"/>
        </w:rPr>
        <w:t xml:space="preserve">iilor </w:t>
      </w:r>
      <w:r>
        <w:rPr>
          <w:rStyle w:val="None"/>
          <w:rFonts w:ascii="Times New Roman" w:hAnsi="Times New Roman" w:hint="default"/>
          <w:b w:val="1"/>
          <w:bCs w:val="1"/>
          <w:sz w:val="24"/>
          <w:szCs w:val="24"/>
          <w:rtl w:val="0"/>
          <w:lang w:val="en-US"/>
        </w:rPr>
        <w:t>î</w:t>
      </w:r>
      <w:r>
        <w:rPr>
          <w:rStyle w:val="None"/>
          <w:rFonts w:ascii="Times New Roman" w:hAnsi="Times New Roman"/>
          <w:b w:val="1"/>
          <w:bCs w:val="1"/>
          <w:sz w:val="24"/>
          <w:szCs w:val="24"/>
          <w:rtl w:val="0"/>
        </w:rPr>
        <w:t>n conformitate cu punctele III-XIV.</w:t>
      </w:r>
    </w:p>
    <w:p>
      <w:pPr>
        <w:pStyle w:val="Body A"/>
        <w:shd w:val="clear" w:color="auto" w:fill="ffffff"/>
        <w:spacing w:after="0" w:line="360" w:lineRule="auto"/>
        <w:jc w:val="both"/>
        <w:rPr>
          <w:rStyle w:val="None"/>
          <w:rFonts w:ascii="Times New Roman" w:cs="Times New Roman" w:hAnsi="Times New Roman" w:eastAsia="Times New Roman"/>
          <w:sz w:val="24"/>
          <w:szCs w:val="24"/>
        </w:rPr>
      </w:pPr>
      <w:r>
        <w:rPr>
          <w:rStyle w:val="None"/>
          <w:rFonts w:ascii="Times New Roman" w:hAnsi="Times New Roman"/>
          <w:sz w:val="24"/>
          <w:szCs w:val="24"/>
          <w:rtl w:val="0"/>
        </w:rPr>
        <w:t>Nu este cazul</w:t>
      </w:r>
    </w:p>
    <w:p>
      <w:pPr>
        <w:pStyle w:val="Body A"/>
        <w:widowControl w:val="0"/>
        <w:spacing w:after="0" w:line="360" w:lineRule="auto"/>
        <w:jc w:val="center"/>
        <w:rPr>
          <w:rStyle w:val="None"/>
          <w:rFonts w:ascii="Times New Roman" w:cs="Times New Roman" w:hAnsi="Times New Roman" w:eastAsia="Times New Roman"/>
          <w:sz w:val="24"/>
          <w:szCs w:val="24"/>
          <w:lang w:val="en-US"/>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360" w:lineRule="auto"/>
        <w:jc w:val="both"/>
        <w:rPr>
          <w:rStyle w:val="None"/>
          <w:rFonts w:ascii="Times New Roman" w:cs="Times New Roman" w:hAnsi="Times New Roman" w:eastAsia="Times New Roman"/>
          <w:sz w:val="24"/>
          <w:szCs w:val="24"/>
        </w:rPr>
      </w:pPr>
    </w:p>
    <w:p>
      <w:pPr>
        <w:pStyle w:val="Body A"/>
        <w:shd w:val="clear" w:color="auto" w:fill="ffffff"/>
        <w:spacing w:after="0" w:line="240" w:lineRule="auto"/>
        <w:jc w:val="center"/>
        <w:rPr>
          <w:rStyle w:val="None"/>
          <w:rFonts w:ascii="Times New Roman" w:cs="Times New Roman" w:hAnsi="Times New Roman" w:eastAsia="Times New Roman"/>
          <w:sz w:val="24"/>
          <w:szCs w:val="24"/>
        </w:rPr>
      </w:pPr>
    </w:p>
    <w:tbl>
      <w:tblPr>
        <w:tblW w:w="9360" w:type="dxa"/>
        <w:jc w:val="center"/>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545"/>
        <w:gridCol w:w="8815"/>
      </w:tblGrid>
      <w:tr>
        <w:tblPrEx>
          <w:shd w:val="clear" w:color="auto" w:fill="ceddeb"/>
        </w:tblPrEx>
        <w:trPr>
          <w:trHeight w:val="310" w:hRule="atLeast"/>
        </w:trPr>
        <w:tc>
          <w:tcPr>
            <w:tcW w:type="dxa" w:w="545"/>
            <w:tcBorders>
              <w:top w:val="nil"/>
              <w:left w:val="nil"/>
              <w:bottom w:val="nil"/>
              <w:right w:val="nil"/>
            </w:tcBorders>
            <w:shd w:val="clear" w:color="auto" w:fill="auto"/>
            <w:tcMar>
              <w:top w:type="dxa" w:w="80"/>
              <w:left w:type="dxa" w:w="80"/>
              <w:bottom w:type="dxa" w:w="80"/>
              <w:right w:type="dxa" w:w="80"/>
            </w:tcMar>
            <w:vAlign w:val="center"/>
          </w:tcPr>
          <w:p/>
        </w:tc>
        <w:tc>
          <w:tcPr>
            <w:tcW w:type="dxa" w:w="8815"/>
            <w:tcBorders>
              <w:top w:val="nil"/>
              <w:left w:val="nil"/>
              <w:bottom w:val="single" w:color="333333" w:sz="2" w:space="0" w:shadow="0" w:frame="0"/>
              <w:right w:val="nil"/>
            </w:tcBorders>
            <w:shd w:val="clear" w:color="auto" w:fill="auto"/>
            <w:tcMar>
              <w:top w:type="dxa" w:w="80"/>
              <w:left w:type="dxa" w:w="80"/>
              <w:bottom w:type="dxa" w:w="80"/>
              <w:right w:type="dxa" w:w="80"/>
            </w:tcMar>
            <w:vAlign w:val="center"/>
          </w:tcPr>
          <w:p/>
        </w:tc>
      </w:tr>
      <w:tr>
        <w:tblPrEx>
          <w:shd w:val="clear" w:color="auto" w:fill="ceddeb"/>
        </w:tblPrEx>
        <w:trPr>
          <w:trHeight w:val="1200" w:hRule="atLeast"/>
        </w:trPr>
        <w:tc>
          <w:tcPr>
            <w:tcW w:type="dxa" w:w="545"/>
            <w:tcBorders>
              <w:top w:val="nil"/>
              <w:left w:val="nil"/>
              <w:bottom w:val="nil"/>
              <w:right w:val="single" w:color="333333" w:sz="2" w:space="0" w:shadow="0" w:frame="0"/>
            </w:tcBorders>
            <w:shd w:val="clear" w:color="auto" w:fill="auto"/>
            <w:tcMar>
              <w:top w:type="dxa" w:w="80"/>
              <w:left w:type="dxa" w:w="80"/>
              <w:bottom w:type="dxa" w:w="80"/>
              <w:right w:type="dxa" w:w="80"/>
            </w:tcMar>
            <w:vAlign w:val="center"/>
          </w:tcPr>
          <w:p/>
        </w:tc>
        <w:tc>
          <w:tcPr>
            <w:tcW w:type="dxa" w:w="8815"/>
            <w:tcBorders>
              <w:top w:val="single" w:color="333333" w:sz="2" w:space="0" w:shadow="0" w:frame="0"/>
              <w:left w:val="single" w:color="333333" w:sz="2" w:space="0" w:shadow="0" w:frame="0"/>
              <w:bottom w:val="single" w:color="333333" w:sz="2" w:space="0" w:shadow="0" w:frame="0"/>
              <w:right w:val="single" w:color="333333" w:sz="2" w:space="0" w:shadow="0" w:frame="0"/>
            </w:tcBorders>
            <w:shd w:val="clear" w:color="auto" w:fill="auto"/>
            <w:tcMar>
              <w:top w:type="dxa" w:w="80"/>
              <w:left w:type="dxa" w:w="80"/>
              <w:bottom w:type="dxa" w:w="80"/>
              <w:right w:type="dxa" w:w="80"/>
            </w:tcMar>
            <w:vAlign w:val="center"/>
          </w:tcPr>
          <w:p>
            <w:pPr>
              <w:pStyle w:val="Body A"/>
              <w:spacing w:after="0" w:line="360" w:lineRule="auto"/>
              <w:jc w:val="center"/>
            </w:pPr>
            <w:r>
              <w:rPr>
                <w:rStyle w:val="None"/>
                <w:rFonts w:ascii="Times New Roman" w:hAnsi="Times New Roman"/>
                <w:sz w:val="24"/>
                <w:szCs w:val="24"/>
                <w:shd w:val="nil" w:color="auto" w:fill="auto"/>
                <w:rtl w:val="0"/>
                <w:lang w:val="en-US"/>
              </w:rPr>
              <w:t>Semn</w:t>
            </w:r>
            <w:r>
              <w:rPr>
                <w:rStyle w:val="None"/>
                <w:rFonts w:ascii="Times New Roman" w:hAnsi="Times New Roman" w:hint="default"/>
                <w:sz w:val="24"/>
                <w:szCs w:val="24"/>
                <w:shd w:val="nil" w:color="auto" w:fill="auto"/>
                <w:rtl w:val="0"/>
                <w:lang w:val="en-US"/>
              </w:rPr>
              <w:t>ă</w:t>
            </w:r>
            <w:r>
              <w:rPr>
                <w:rStyle w:val="None"/>
                <w:rFonts w:ascii="Times New Roman" w:hAnsi="Times New Roman"/>
                <w:sz w:val="24"/>
                <w:szCs w:val="24"/>
                <w:shd w:val="nil" w:color="auto" w:fill="auto"/>
                <w:rtl w:val="0"/>
                <w:lang w:val="en-US"/>
              </w:rPr>
              <w:t xml:space="preserve">tura </w:t>
            </w:r>
            <w:r>
              <w:rPr>
                <w:rStyle w:val="None"/>
                <w:rFonts w:ascii="Times New Roman" w:hAnsi="Times New Roman" w:hint="default"/>
                <w:sz w:val="24"/>
                <w:szCs w:val="24"/>
                <w:shd w:val="nil" w:color="auto" w:fill="auto"/>
                <w:rtl w:val="0"/>
                <w:lang w:val="en-US"/>
              </w:rPr>
              <w:t>ș</w:t>
            </w:r>
            <w:r>
              <w:rPr>
                <w:rStyle w:val="None"/>
                <w:rFonts w:ascii="Times New Roman" w:hAnsi="Times New Roman"/>
                <w:sz w:val="24"/>
                <w:szCs w:val="24"/>
                <w:shd w:val="nil" w:color="auto" w:fill="auto"/>
                <w:rtl w:val="0"/>
                <w:lang w:val="en-US"/>
              </w:rPr>
              <w:t xml:space="preserve">i </w:t>
            </w:r>
            <w:r>
              <w:rPr>
                <w:rStyle w:val="None"/>
                <w:rFonts w:ascii="Times New Roman" w:hAnsi="Times New Roman" w:hint="default"/>
                <w:sz w:val="24"/>
                <w:szCs w:val="24"/>
                <w:shd w:val="nil" w:color="auto" w:fill="auto"/>
                <w:rtl w:val="0"/>
                <w:lang w:val="en-US"/>
              </w:rPr>
              <w:t>ș</w:t>
            </w:r>
            <w:r>
              <w:rPr>
                <w:rStyle w:val="None"/>
                <w:rFonts w:ascii="Times New Roman" w:hAnsi="Times New Roman"/>
                <w:sz w:val="24"/>
                <w:szCs w:val="24"/>
                <w:shd w:val="nil" w:color="auto" w:fill="auto"/>
                <w:rtl w:val="0"/>
                <w:lang w:val="en-US"/>
              </w:rPr>
              <w:t>tampila titularului</w:t>
            </w:r>
            <w:r>
              <w:rPr>
                <w:rStyle w:val="None"/>
                <w:rFonts w:ascii="Times New Roman" w:cs="Times New Roman" w:hAnsi="Times New Roman" w:eastAsia="Times New Roman"/>
                <w:sz w:val="24"/>
                <w:szCs w:val="24"/>
                <w:shd w:val="nil" w:color="auto" w:fill="auto"/>
                <w:lang w:val="en-US"/>
              </w:rPr>
              <w:br w:type="textWrapping"/>
            </w:r>
            <w:r>
              <w:rPr>
                <w:rStyle w:val="None"/>
                <w:rFonts w:ascii="Times New Roman" w:hAnsi="Times New Roman"/>
                <w:sz w:val="24"/>
                <w:szCs w:val="24"/>
                <w:shd w:val="nil" w:color="auto" w:fill="auto"/>
                <w:rtl w:val="0"/>
                <w:lang w:val="en-US"/>
              </w:rPr>
              <w:t>. . . . . . . . . .</w:t>
            </w:r>
          </w:p>
        </w:tc>
      </w:tr>
    </w:tbl>
    <w:p>
      <w:pPr>
        <w:pStyle w:val="Body A"/>
        <w:widowControl w:val="0"/>
        <w:spacing w:after="0" w:line="240" w:lineRule="auto"/>
        <w:ind w:left="216" w:hanging="216"/>
        <w:jc w:val="center"/>
        <w:rPr>
          <w:rStyle w:val="None"/>
          <w:rFonts w:ascii="Times New Roman" w:cs="Times New Roman" w:hAnsi="Times New Roman" w:eastAsia="Times New Roman"/>
          <w:sz w:val="24"/>
          <w:szCs w:val="24"/>
        </w:rPr>
      </w:pPr>
    </w:p>
    <w:p>
      <w:pPr>
        <w:pStyle w:val="Body A"/>
        <w:widowControl w:val="0"/>
        <w:spacing w:after="0" w:line="240" w:lineRule="auto"/>
        <w:ind w:left="108" w:hanging="108"/>
        <w:jc w:val="center"/>
        <w:rPr>
          <w:rStyle w:val="None"/>
          <w:rFonts w:ascii="Times New Roman" w:cs="Times New Roman" w:hAnsi="Times New Roman" w:eastAsia="Times New Roman"/>
          <w:sz w:val="24"/>
          <w:szCs w:val="24"/>
        </w:rPr>
      </w:pPr>
    </w:p>
    <w:p>
      <w:pPr>
        <w:pStyle w:val="Body A"/>
        <w:shd w:val="clear" w:color="auto" w:fill="ffffff"/>
        <w:spacing w:after="0" w:line="240" w:lineRule="auto"/>
        <w:jc w:val="center"/>
      </w:pPr>
      <w:r>
        <w:rPr>
          <w:rStyle w:val="None"/>
          <w:rFonts w:ascii="Times New Roman" w:cs="Times New Roman" w:hAnsi="Times New Roman" w:eastAsia="Times New Roman"/>
          <w:sz w:val="24"/>
          <w:szCs w:val="24"/>
        </w:rPr>
        <w:br w:type="textWrapping"/>
      </w:r>
      <w:r>
        <w:rPr>
          <w:rStyle w:val="None"/>
          <w:rFonts w:ascii="Arial Unicode MS" w:cs="Arial Unicode MS" w:hAnsi="Arial Unicode MS" w:eastAsia="Arial Unicode MS"/>
          <w:b w:val="0"/>
          <w:bCs w:val="0"/>
          <w:i w:val="0"/>
          <w:iCs w:val="0"/>
          <w:sz w:val="24"/>
          <w:szCs w:val="24"/>
        </w:rPr>
        <w:br w:type="page"/>
      </w:r>
    </w:p>
    <w:sectPr>
      <w:headerReference w:type="default" r:id="rId10"/>
      <w:footerReference w:type="default" r:id="rId11"/>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 w:name="Trebuchet MS">
    <w:charset w:val="00"/>
    <w:family w:val="roman"/>
    <w:pitch w:val="default"/>
  </w:font>
  <w:font w:name="Times Roman">
    <w:charset w:val="00"/>
    <w:family w:val="roman"/>
    <w:pitch w:val="default"/>
  </w:font>
  <w:font w:name="Helvetica Neue">
    <w:charset w:val="00"/>
    <w:family w:val="roman"/>
    <w:pitch w:val="default"/>
  </w:font>
  <w:font w:name="Arial Narrow">
    <w:charset w:val="00"/>
    <w:family w:val="roman"/>
    <w:pitch w:val="default"/>
  </w:font>
  <w:font w:name="Verdan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A"/>
    </w:pPr>
    <w:r>
      <w:rPr>
        <w:rStyle w:val="None A"/>
      </w:rPr>
      <w:fldChar w:fldCharType="begin" w:fldLock="0"/>
    </w:r>
    <w:r>
      <w:rPr>
        <w:rStyle w:val="None A"/>
      </w:rPr>
      <w:instrText xml:space="preserve"> PAGE </w:instrText>
    </w:r>
    <w:r>
      <w:rPr>
        <w:rStyle w:val="None A"/>
      </w:rPr>
      <w:fldChar w:fldCharType="separate" w:fldLock="0"/>
    </w:r>
    <w:r>
      <w:rPr>
        <w:rStyle w:val="None A"/>
      </w:rPr>
    </w:r>
    <w:r>
      <w:rPr>
        <w:rStyle w:val="None A"/>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lear" w:pos="9020"/>
      </w:tabs>
    </w:pPr>
    <w:r>
      <w:rPr>
        <w:rStyle w:val="None A"/>
      </w:rPr>
      <w:drawing xmlns:a="http://schemas.openxmlformats.org/drawingml/2006/main">
        <wp:inline distT="0" distB="0" distL="0" distR="0">
          <wp:extent cx="5943473" cy="113358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extLst/>
                  </a:blip>
                  <a:stretch>
                    <a:fillRect/>
                  </a:stretch>
                </pic:blipFill>
                <pic:spPr>
                  <a:xfrm>
                    <a:off x="0" y="0"/>
                    <a:ext cx="5943473" cy="1133586"/>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ist 0"/>
  </w:abstractNum>
  <w:abstractNum w:abstractNumId="1">
    <w:multiLevelType w:val="hybridMultilevel"/>
    <w:styleLink w:val="List 0"/>
    <w:lvl w:ilvl="0">
      <w:start w:val="1"/>
      <w:numFmt w:val="bullet"/>
      <w:suff w:val="tab"/>
      <w:lvlText w:val="-"/>
      <w:lvlJc w:val="left"/>
      <w:pPr>
        <w:ind w:left="204" w:hanging="20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48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2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96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20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4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68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92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160" w:hanging="24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2"/>
  </w:abstractNum>
  <w:abstractNum w:abstractNumId="5">
    <w:multiLevelType w:val="hybridMultilevel"/>
    <w:styleLink w:val="Imported Style 2"/>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4"/>
  </w:abstractNum>
  <w:abstractNum w:abstractNumId="9">
    <w:multiLevelType w:val="hybridMultilevel"/>
    <w:styleLink w:val="Imported Style 4"/>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5"/>
  </w:abstractNum>
  <w:abstractNum w:abstractNumId="11">
    <w:multiLevelType w:val="hybridMultilevel"/>
    <w:styleLink w:val="Imported Style 5"/>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6"/>
  </w:abstractNum>
  <w:abstractNum w:abstractNumId="13">
    <w:multiLevelType w:val="hybridMultilevel"/>
    <w:styleLink w:val="Imported Style 6"/>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7"/>
  </w:abstractNum>
  <w:abstractNum w:abstractNumId="15">
    <w:multiLevelType w:val="hybridMultilevel"/>
    <w:styleLink w:val="Imported Style 7"/>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8"/>
  </w:abstractNum>
  <w:abstractNum w:abstractNumId="17">
    <w:multiLevelType w:val="hybridMultilevel"/>
    <w:styleLink w:val="Imported Style 8"/>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9"/>
  </w:abstractNum>
  <w:abstractNum w:abstractNumId="19">
    <w:multiLevelType w:val="hybridMultilevel"/>
    <w:styleLink w:val="Imported Style 9"/>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0"/>
  </w:abstractNum>
  <w:abstractNum w:abstractNumId="21">
    <w:multiLevelType w:val="hybridMultilevel"/>
    <w:styleLink w:val="Imported Style 10"/>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1"/>
  </w:abstractNum>
  <w:abstractNum w:abstractNumId="23">
    <w:multiLevelType w:val="hybridMultilevel"/>
    <w:styleLink w:val="Imported Style 11"/>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2"/>
  </w:abstractNum>
  <w:abstractNum w:abstractNumId="25">
    <w:multiLevelType w:val="hybridMultilevel"/>
    <w:styleLink w:val="Imported Style 12"/>
    <w:lvl w:ilvl="0">
      <w:start w:val="1"/>
      <w:numFmt w:val="bullet"/>
      <w:suff w:val="tab"/>
      <w:lvlText w:val="•"/>
      <w:lvlJc w:val="left"/>
      <w:pPr>
        <w:tabs>
          <w:tab w:val="left" w:pos="1260"/>
          <w:tab w:val="left" w:pos="1320"/>
        </w:tabs>
        <w:ind w:left="1209"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260"/>
          <w:tab w:val="left" w:pos="1320"/>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320"/>
        </w:tabs>
        <w:ind w:left="1260" w:hanging="12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3"/>
  </w:abstractNum>
  <w:abstractNum w:abstractNumId="27">
    <w:multiLevelType w:val="hybridMultilevel"/>
    <w:styleLink w:val="Imported Style 13"/>
    <w:lvl w:ilvl="0">
      <w:start w:val="1"/>
      <w:numFmt w:val="bullet"/>
      <w:suff w:val="tab"/>
      <w:lvlText w:val="•"/>
      <w:lvlJc w:val="left"/>
      <w:pPr>
        <w:tabs>
          <w:tab w:val="left" w:pos="1188"/>
          <w:tab w:val="left" w:pos="1212"/>
        </w:tabs>
        <w:ind w:left="1148" w:hanging="221"/>
      </w:pPr>
      <w:rPr>
        <w:rFonts w:ascii="Verdana" w:cs="Verdana" w:hAnsi="Verdana" w:eastAsia="Verdan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1188"/>
          <w:tab w:val="left" w:pos="1212"/>
        </w:tabs>
        <w:ind w:left="196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88"/>
          <w:tab w:val="left" w:pos="1212"/>
        </w:tabs>
        <w:ind w:left="268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88"/>
          <w:tab w:val="left" w:pos="1212"/>
        </w:tabs>
        <w:ind w:left="340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88"/>
          <w:tab w:val="left" w:pos="1212"/>
        </w:tabs>
        <w:ind w:left="412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88"/>
          <w:tab w:val="left" w:pos="1212"/>
        </w:tabs>
        <w:ind w:left="484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88"/>
          <w:tab w:val="left" w:pos="1212"/>
        </w:tabs>
        <w:ind w:left="556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88"/>
          <w:tab w:val="left" w:pos="1212"/>
        </w:tabs>
        <w:ind w:left="628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88"/>
          <w:tab w:val="left" w:pos="1212"/>
        </w:tabs>
        <w:ind w:left="7004" w:hanging="317"/>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4"/>
  </w:abstractNum>
  <w:abstractNum w:abstractNumId="29">
    <w:multiLevelType w:val="hybridMultilevel"/>
    <w:styleLink w:val="Imported Style 14"/>
    <w:lvl w:ilvl="0">
      <w:start w:val="1"/>
      <w:numFmt w:val="bullet"/>
      <w:suff w:val="tab"/>
      <w:lvlText w:val="-"/>
      <w:lvlJc w:val="left"/>
      <w:pPr>
        <w:tabs>
          <w:tab w:val="left" w:pos="1029"/>
          <w:tab w:val="left" w:pos="1085"/>
        </w:tabs>
        <w:ind w:left="981" w:hanging="26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5"/>
  </w:abstractNum>
  <w:abstractNum w:abstractNumId="31">
    <w:multiLevelType w:val="hybridMultilevel"/>
    <w:styleLink w:val="Imported Style 15"/>
    <w:lvl w:ilvl="0">
      <w:start w:val="1"/>
      <w:numFmt w:val="bullet"/>
      <w:suff w:val="tab"/>
      <w:lvlText w:val="-"/>
      <w:lvlJc w:val="left"/>
      <w:pPr>
        <w:tabs>
          <w:tab w:val="left" w:pos="1029"/>
          <w:tab w:val="left" w:pos="1085"/>
        </w:tabs>
        <w:ind w:left="981" w:hanging="26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6"/>
  </w:abstractNum>
  <w:abstractNum w:abstractNumId="33">
    <w:multiLevelType w:val="hybridMultilevel"/>
    <w:styleLink w:val="Imported Style 16"/>
    <w:lvl w:ilvl="0">
      <w:start w:val="1"/>
      <w:numFmt w:val="bullet"/>
      <w:suff w:val="tab"/>
      <w:lvlText w:val="-"/>
      <w:lvlJc w:val="left"/>
      <w:pPr>
        <w:tabs>
          <w:tab w:val="left" w:pos="1029"/>
          <w:tab w:val="left" w:pos="1085"/>
        </w:tabs>
        <w:ind w:left="981" w:hanging="26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7"/>
  </w:abstractNum>
  <w:abstractNum w:abstractNumId="35">
    <w:multiLevelType w:val="hybridMultilevel"/>
    <w:styleLink w:val="Imported Style 17"/>
    <w:lvl w:ilvl="0">
      <w:start w:val="1"/>
      <w:numFmt w:val="bullet"/>
      <w:suff w:val="tab"/>
      <w:lvlText w:val="-"/>
      <w:lvlJc w:val="left"/>
      <w:pPr>
        <w:tabs>
          <w:tab w:val="left" w:pos="1029"/>
          <w:tab w:val="left" w:pos="1085"/>
        </w:tabs>
        <w:ind w:left="981" w:hanging="26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8"/>
  </w:abstractNum>
  <w:abstractNum w:abstractNumId="37">
    <w:multiLevelType w:val="hybridMultilevel"/>
    <w:styleLink w:val="Imported Style 18"/>
    <w:lvl w:ilvl="0">
      <w:start w:val="1"/>
      <w:numFmt w:val="bullet"/>
      <w:suff w:val="tab"/>
      <w:lvlText w:val="-"/>
      <w:lvlJc w:val="left"/>
      <w:pPr>
        <w:tabs>
          <w:tab w:val="left" w:pos="1029"/>
          <w:tab w:val="left" w:pos="1085"/>
        </w:tabs>
        <w:ind w:left="981" w:hanging="261"/>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85"/>
        </w:tabs>
        <w:ind w:left="1029" w:hanging="1029"/>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29"/>
          <w:tab w:val="left" w:pos="1085"/>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29"/>
          <w:tab w:val="left" w:pos="1085"/>
        </w:tabs>
        <w:ind w:left="130" w:hanging="13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9"/>
  </w:abstractNum>
  <w:abstractNum w:abstractNumId="39">
    <w:multiLevelType w:val="hybridMultilevel"/>
    <w:styleLink w:val="Imported Style 19"/>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0"/>
  </w:abstractNum>
  <w:abstractNum w:abstractNumId="41">
    <w:multiLevelType w:val="hybridMultilevel"/>
    <w:styleLink w:val="Imported Style 20"/>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1"/>
  </w:abstractNum>
  <w:abstractNum w:abstractNumId="43">
    <w:multiLevelType w:val="hybridMultilevel"/>
    <w:styleLink w:val="Imported Style 21"/>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2"/>
  </w:abstractNum>
  <w:abstractNum w:abstractNumId="45">
    <w:multiLevelType w:val="hybridMultilevel"/>
    <w:styleLink w:val="Imported Style 22"/>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3"/>
  </w:abstractNum>
  <w:abstractNum w:abstractNumId="47">
    <w:multiLevelType w:val="hybridMultilevel"/>
    <w:styleLink w:val="Imported Style 23"/>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4"/>
  </w:abstractNum>
  <w:abstractNum w:abstractNumId="49">
    <w:multiLevelType w:val="hybridMultilevel"/>
    <w:styleLink w:val="Imported Style 24"/>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5"/>
  </w:abstractNum>
  <w:abstractNum w:abstractNumId="51">
    <w:multiLevelType w:val="hybridMultilevel"/>
    <w:styleLink w:val="Imported Style 25"/>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6"/>
  </w:abstractNum>
  <w:abstractNum w:abstractNumId="53">
    <w:multiLevelType w:val="hybridMultilevel"/>
    <w:styleLink w:val="Imported Style 26"/>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7"/>
  </w:abstractNum>
  <w:abstractNum w:abstractNumId="55">
    <w:multiLevelType w:val="hybridMultilevel"/>
    <w:styleLink w:val="Imported Style 27"/>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8"/>
  </w:abstractNum>
  <w:abstractNum w:abstractNumId="57">
    <w:multiLevelType w:val="hybridMultilevel"/>
    <w:styleLink w:val="Imported Style 28"/>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ed Style 29"/>
  </w:abstractNum>
  <w:abstractNum w:abstractNumId="59">
    <w:multiLevelType w:val="hybridMultilevel"/>
    <w:styleLink w:val="Imported Style 29"/>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multiLevelType w:val="hybridMultilevel"/>
    <w:numStyleLink w:val="Imported Style 30"/>
  </w:abstractNum>
  <w:abstractNum w:abstractNumId="61">
    <w:multiLevelType w:val="hybridMultilevel"/>
    <w:styleLink w:val="Imported Style 30"/>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multiLevelType w:val="hybridMultilevel"/>
    <w:numStyleLink w:val="Imported Style 31"/>
  </w:abstractNum>
  <w:abstractNum w:abstractNumId="63">
    <w:multiLevelType w:val="hybridMultilevel"/>
    <w:styleLink w:val="Imported Style 31"/>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multiLevelType w:val="hybridMultilevel"/>
    <w:numStyleLink w:val="Imported Style 32"/>
  </w:abstractNum>
  <w:abstractNum w:abstractNumId="65">
    <w:multiLevelType w:val="hybridMultilevel"/>
    <w:styleLink w:val="Imported Style 32"/>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multiLevelType w:val="hybridMultilevel"/>
    <w:numStyleLink w:val="Imported Style 33"/>
  </w:abstractNum>
  <w:abstractNum w:abstractNumId="67">
    <w:multiLevelType w:val="hybridMultilevel"/>
    <w:styleLink w:val="Imported Style 33"/>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multiLevelType w:val="hybridMultilevel"/>
    <w:numStyleLink w:val="Imported Style 34"/>
  </w:abstractNum>
  <w:abstractNum w:abstractNumId="69">
    <w:multiLevelType w:val="hybridMultilevel"/>
    <w:styleLink w:val="Imported Style 34"/>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multiLevelType w:val="hybridMultilevel"/>
    <w:numStyleLink w:val="Imported Style 35"/>
  </w:abstractNum>
  <w:abstractNum w:abstractNumId="71">
    <w:multiLevelType w:val="hybridMultilevel"/>
    <w:styleLink w:val="Imported Style 35"/>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multiLevelType w:val="hybridMultilevel"/>
    <w:numStyleLink w:val="Imported Style 36"/>
  </w:abstractNum>
  <w:abstractNum w:abstractNumId="73">
    <w:multiLevelType w:val="hybridMultilevel"/>
    <w:styleLink w:val="Imported Style 36"/>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multiLevelType w:val="hybridMultilevel"/>
    <w:numStyleLink w:val="Imported Style 37"/>
  </w:abstractNum>
  <w:abstractNum w:abstractNumId="75">
    <w:multiLevelType w:val="hybridMultilevel"/>
    <w:styleLink w:val="Imported Style 37"/>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multiLevelType w:val="hybridMultilevel"/>
    <w:numStyleLink w:val="Imported Style 38"/>
  </w:abstractNum>
  <w:abstractNum w:abstractNumId="77">
    <w:multiLevelType w:val="hybridMultilevel"/>
    <w:styleLink w:val="Imported Style 38"/>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multiLevelType w:val="hybridMultilevel"/>
    <w:numStyleLink w:val="Imported Style 39"/>
  </w:abstractNum>
  <w:abstractNum w:abstractNumId="79">
    <w:multiLevelType w:val="hybridMultilevel"/>
    <w:styleLink w:val="Imported Style 39"/>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multiLevelType w:val="hybridMultilevel"/>
    <w:numStyleLink w:val="Imported Style 40"/>
  </w:abstractNum>
  <w:abstractNum w:abstractNumId="81">
    <w:multiLevelType w:val="hybridMultilevel"/>
    <w:styleLink w:val="Imported Style 40"/>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2">
    <w:multiLevelType w:val="hybridMultilevel"/>
    <w:numStyleLink w:val="Imported Style 41"/>
  </w:abstractNum>
  <w:abstractNum w:abstractNumId="83">
    <w:multiLevelType w:val="hybridMultilevel"/>
    <w:styleLink w:val="Imported Style 41"/>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multiLevelType w:val="hybridMultilevel"/>
    <w:numStyleLink w:val="Imported Style 42"/>
  </w:abstractNum>
  <w:abstractNum w:abstractNumId="85">
    <w:multiLevelType w:val="hybridMultilevel"/>
    <w:styleLink w:val="Imported Style 42"/>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multiLevelType w:val="hybridMultilevel"/>
    <w:numStyleLink w:val="Imported Style 43"/>
  </w:abstractNum>
  <w:abstractNum w:abstractNumId="87">
    <w:multiLevelType w:val="hybridMultilevel"/>
    <w:styleLink w:val="Imported Style 43"/>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8">
    <w:multiLevelType w:val="hybridMultilevel"/>
    <w:numStyleLink w:val="Imported Style 44"/>
  </w:abstractNum>
  <w:abstractNum w:abstractNumId="89">
    <w:multiLevelType w:val="hybridMultilevel"/>
    <w:styleLink w:val="Imported Style 44"/>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0">
    <w:multiLevelType w:val="hybridMultilevel"/>
    <w:numStyleLink w:val="Imported Style 45"/>
  </w:abstractNum>
  <w:abstractNum w:abstractNumId="91">
    <w:multiLevelType w:val="hybridMultilevel"/>
    <w:styleLink w:val="Imported Style 45"/>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multiLevelType w:val="hybridMultilevel"/>
    <w:numStyleLink w:val="Imported Style 46"/>
  </w:abstractNum>
  <w:abstractNum w:abstractNumId="93">
    <w:multiLevelType w:val="hybridMultilevel"/>
    <w:styleLink w:val="Imported Style 46"/>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4">
    <w:multiLevelType w:val="hybridMultilevel"/>
    <w:numStyleLink w:val="Imported Style 47"/>
  </w:abstractNum>
  <w:abstractNum w:abstractNumId="95">
    <w:multiLevelType w:val="hybridMultilevel"/>
    <w:styleLink w:val="Imported Style 47"/>
    <w:lvl w:ilvl="0">
      <w:start w:val="1"/>
      <w:numFmt w:val="bullet"/>
      <w:suff w:val="tab"/>
      <w:lvlText w:val="-"/>
      <w:lvlJc w:val="left"/>
      <w:pPr>
        <w:tabs>
          <w:tab w:val="left" w:pos="1053"/>
          <w:tab w:val="left" w:pos="1113"/>
        </w:tabs>
        <w:ind w:left="1002"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1053" w:hanging="105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1053"/>
          <w:tab w:val="left" w:pos="1113"/>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1053"/>
          <w:tab w:val="left" w:pos="1113"/>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6">
    <w:multiLevelType w:val="hybridMultilevel"/>
    <w:numStyleLink w:val="Imported Style 48"/>
  </w:abstractNum>
  <w:abstractNum w:abstractNumId="97">
    <w:multiLevelType w:val="hybridMultilevel"/>
    <w:styleLink w:val="Imported Style 48"/>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98">
    <w:multiLevelType w:val="hybridMultilevel"/>
    <w:numStyleLink w:val="Imported Style 49"/>
  </w:abstractNum>
  <w:abstractNum w:abstractNumId="99">
    <w:multiLevelType w:val="hybridMultilevel"/>
    <w:styleLink w:val="Imported Style 49"/>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00">
    <w:multiLevelType w:val="hybridMultilevel"/>
    <w:numStyleLink w:val="Imported Style 50"/>
  </w:abstractNum>
  <w:abstractNum w:abstractNumId="101">
    <w:multiLevelType w:val="hybridMultilevel"/>
    <w:styleLink w:val="Imported Style 50"/>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02">
    <w:multiLevelType w:val="hybridMultilevel"/>
    <w:numStyleLink w:val="Imported Style 51"/>
  </w:abstractNum>
  <w:abstractNum w:abstractNumId="103">
    <w:multiLevelType w:val="hybridMultilevel"/>
    <w:styleLink w:val="Imported Style 51"/>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04">
    <w:multiLevelType w:val="hybridMultilevel"/>
    <w:numStyleLink w:val="Imported Style 52"/>
  </w:abstractNum>
  <w:abstractNum w:abstractNumId="105">
    <w:multiLevelType w:val="hybridMultilevel"/>
    <w:styleLink w:val="Imported Style 52"/>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06">
    <w:multiLevelType w:val="hybridMultilevel"/>
    <w:numStyleLink w:val="Imported Style 53"/>
  </w:abstractNum>
  <w:abstractNum w:abstractNumId="107">
    <w:multiLevelType w:val="hybridMultilevel"/>
    <w:styleLink w:val="Imported Style 53"/>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08">
    <w:multiLevelType w:val="hybridMultilevel"/>
    <w:numStyleLink w:val="Imported Style 54"/>
  </w:abstractNum>
  <w:abstractNum w:abstractNumId="109">
    <w:multiLevelType w:val="hybridMultilevel"/>
    <w:styleLink w:val="Imported Style 54"/>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10">
    <w:multiLevelType w:val="hybridMultilevel"/>
    <w:numStyleLink w:val="Imported Style 55"/>
  </w:abstractNum>
  <w:abstractNum w:abstractNumId="111">
    <w:multiLevelType w:val="hybridMultilevel"/>
    <w:styleLink w:val="Imported Style 55"/>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12">
    <w:multiLevelType w:val="hybridMultilevel"/>
    <w:numStyleLink w:val="Imported Style 56"/>
  </w:abstractNum>
  <w:abstractNum w:abstractNumId="113">
    <w:multiLevelType w:val="hybridMultilevel"/>
    <w:styleLink w:val="Imported Style 56"/>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14">
    <w:multiLevelType w:val="hybridMultilevel"/>
    <w:numStyleLink w:val="Imported Style 57"/>
  </w:abstractNum>
  <w:abstractNum w:abstractNumId="115">
    <w:multiLevelType w:val="hybridMultilevel"/>
    <w:styleLink w:val="Imported Style 57"/>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16">
    <w:multiLevelType w:val="hybridMultilevel"/>
    <w:numStyleLink w:val="Imported Style 58"/>
  </w:abstractNum>
  <w:abstractNum w:abstractNumId="117">
    <w:multiLevelType w:val="hybridMultilevel"/>
    <w:styleLink w:val="Imported Style 58"/>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18">
    <w:multiLevelType w:val="hybridMultilevel"/>
    <w:numStyleLink w:val="Imported Style 59"/>
  </w:abstractNum>
  <w:abstractNum w:abstractNumId="119">
    <w:multiLevelType w:val="hybridMultilevel"/>
    <w:styleLink w:val="Imported Style 59"/>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20">
    <w:multiLevelType w:val="hybridMultilevel"/>
    <w:numStyleLink w:val="Imported Style 60"/>
  </w:abstractNum>
  <w:abstractNum w:abstractNumId="121">
    <w:multiLevelType w:val="hybridMultilevel"/>
    <w:styleLink w:val="Imported Style 60"/>
    <w:lvl w:ilvl="0">
      <w:start w:val="1"/>
      <w:numFmt w:val="bullet"/>
      <w:suff w:val="tab"/>
      <w:lvlText w:val="-"/>
      <w:lvlJc w:val="left"/>
      <w:pPr>
        <w:tabs>
          <w:tab w:val="left" w:pos="540"/>
          <w:tab w:val="left" w:pos="600"/>
        </w:tabs>
        <w:ind w:left="489" w:hanging="282"/>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40"/>
          <w:tab w:val="left" w:pos="600"/>
        </w:tabs>
        <w:ind w:left="133" w:hanging="133"/>
      </w:pPr>
      <w:rPr>
        <w:rFonts w:ascii="Times New Roman" w:cs="Times New Roman" w:hAnsi="Times New Roman" w:eastAsia="Times New Roman"/>
        <w:b w:val="0"/>
        <w:bCs w:val="0"/>
        <w:i w:val="1"/>
        <w:iCs w:val="1"/>
        <w:caps w:val="0"/>
        <w:smallCaps w:val="0"/>
        <w:strike w:val="0"/>
        <w:dstrike w:val="0"/>
        <w:outline w:val="0"/>
        <w:emboss w:val="0"/>
        <w:imprint w:val="0"/>
        <w:spacing w:val="0"/>
        <w:w w:val="100"/>
        <w:kern w:val="0"/>
        <w:position w:val="0"/>
        <w:highlight w:val="none"/>
        <w:vertAlign w:val="baseline"/>
      </w:rPr>
    </w:lvl>
  </w:abstractNum>
  <w:abstractNum w:abstractNumId="122">
    <w:multiLevelType w:val="hybridMultilevel"/>
    <w:numStyleLink w:val="Imported Style 61"/>
  </w:abstractNum>
  <w:abstractNum w:abstractNumId="123">
    <w:multiLevelType w:val="hybridMultilevel"/>
    <w:styleLink w:val="Imported Style 61"/>
    <w:lvl w:ilvl="0">
      <w:start w:val="1"/>
      <w:numFmt w:val="bullet"/>
      <w:suff w:val="tab"/>
      <w:lvlText w:val="-"/>
      <w:lvlJc w:val="left"/>
      <w:pPr>
        <w:tabs>
          <w:tab w:val="num" w:pos="1392"/>
          <w:tab w:val="left" w:pos="1423"/>
          <w:tab w:val="left" w:pos="1460"/>
        </w:tabs>
        <w:ind w:left="519" w:firstLine="70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multiLevelType w:val="hybridMultilevel"/>
    <w:numStyleLink w:val="Imported Style 62"/>
  </w:abstractNum>
  <w:abstractNum w:abstractNumId="125">
    <w:multiLevelType w:val="hybridMultilevel"/>
    <w:styleLink w:val="Imported Style 62"/>
    <w:lvl w:ilvl="0">
      <w:start w:val="1"/>
      <w:numFmt w:val="bullet"/>
      <w:suff w:val="tab"/>
      <w:lvlText w:val="-"/>
      <w:lvlJc w:val="left"/>
      <w:pPr>
        <w:tabs>
          <w:tab w:val="num" w:pos="1392"/>
          <w:tab w:val="left" w:pos="1423"/>
          <w:tab w:val="left" w:pos="1460"/>
        </w:tabs>
        <w:ind w:left="519" w:firstLine="70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1338"/>
          <w:tab w:val="left" w:pos="1392"/>
          <w:tab w:val="left" w:pos="1423"/>
          <w:tab w:val="left" w:pos="1460"/>
        </w:tabs>
        <w:ind w:left="465" w:firstLine="408"/>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6">
    <w:multiLevelType w:val="hybridMultilevel"/>
    <w:numStyleLink w:val="Imported Style 63"/>
  </w:abstractNum>
  <w:abstractNum w:abstractNumId="127">
    <w:multiLevelType w:val="hybridMultilevel"/>
    <w:styleLink w:val="Imported Style 63"/>
    <w:lvl w:ilvl="0">
      <w:start w:val="1"/>
      <w:numFmt w:val="bullet"/>
      <w:suff w:val="tab"/>
      <w:lvlText w:val="➢"/>
      <w:lvlJc w:val="left"/>
      <w:pPr>
        <w:tabs>
          <w:tab w:val="left" w:pos="1945"/>
        </w:tabs>
        <w:ind w:left="1183" w:hanging="46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9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945"/>
        </w:tabs>
        <w:ind w:left="28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945"/>
        </w:tabs>
        <w:ind w:left="354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945"/>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945"/>
        </w:tabs>
        <w:ind w:left="498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945"/>
        </w:tabs>
        <w:ind w:left="57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945"/>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945"/>
        </w:tabs>
        <w:ind w:left="714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8">
    <w:multiLevelType w:val="hybridMultilevel"/>
    <w:numStyleLink w:val="Imported Style 64"/>
  </w:abstractNum>
  <w:abstractNum w:abstractNumId="129">
    <w:multiLevelType w:val="hybridMultilevel"/>
    <w:styleLink w:val="Imported Style 64"/>
    <w:lvl w:ilvl="0">
      <w:start w:val="1"/>
      <w:numFmt w:val="bullet"/>
      <w:suff w:val="tab"/>
      <w:lvlText w:val="➢"/>
      <w:lvlJc w:val="left"/>
      <w:pPr>
        <w:tabs>
          <w:tab w:val="left" w:pos="1945"/>
        </w:tabs>
        <w:ind w:left="1183" w:hanging="46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9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945"/>
        </w:tabs>
        <w:ind w:left="28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945"/>
        </w:tabs>
        <w:ind w:left="354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945"/>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945"/>
        </w:tabs>
        <w:ind w:left="498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945"/>
        </w:tabs>
        <w:ind w:left="57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945"/>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945"/>
        </w:tabs>
        <w:ind w:left="714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0">
    <w:multiLevelType w:val="hybridMultilevel"/>
    <w:numStyleLink w:val="Imported Style 65"/>
  </w:abstractNum>
  <w:abstractNum w:abstractNumId="131">
    <w:multiLevelType w:val="hybridMultilevel"/>
    <w:styleLink w:val="Imported Style 65"/>
    <w:lvl w:ilvl="0">
      <w:start w:val="1"/>
      <w:numFmt w:val="bullet"/>
      <w:suff w:val="tab"/>
      <w:lvlText w:val="•"/>
      <w:lvlJc w:val="left"/>
      <w:pPr>
        <w:tabs>
          <w:tab w:val="num" w:pos="1440"/>
          <w:tab w:val="left" w:pos="1492"/>
        </w:tabs>
        <w:ind w:left="720" w:firstLine="153"/>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1440"/>
          <w:tab w:val="left" w:pos="1492"/>
          <w:tab w:val="num" w:pos="3333"/>
        </w:tabs>
        <w:ind w:left="26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440"/>
          <w:tab w:val="left" w:pos="1492"/>
          <w:tab w:val="num" w:pos="4053"/>
        </w:tabs>
        <w:ind w:left="33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1492"/>
          <w:tab w:val="num" w:pos="4773"/>
        </w:tabs>
        <w:ind w:left="40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1440"/>
          <w:tab w:val="left" w:pos="1492"/>
          <w:tab w:val="num" w:pos="5493"/>
        </w:tabs>
        <w:ind w:left="477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440"/>
          <w:tab w:val="left" w:pos="1492"/>
          <w:tab w:val="num" w:pos="6213"/>
        </w:tabs>
        <w:ind w:left="549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440"/>
          <w:tab w:val="left" w:pos="1492"/>
          <w:tab w:val="num" w:pos="6933"/>
        </w:tabs>
        <w:ind w:left="62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1440"/>
          <w:tab w:val="left" w:pos="1492"/>
          <w:tab w:val="num" w:pos="7653"/>
        </w:tabs>
        <w:ind w:left="69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440"/>
          <w:tab w:val="left" w:pos="1492"/>
          <w:tab w:val="num" w:pos="8373"/>
        </w:tabs>
        <w:ind w:left="76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32">
    <w:multiLevelType w:val="hybridMultilevel"/>
    <w:numStyleLink w:val="Imported Style 66"/>
  </w:abstractNum>
  <w:abstractNum w:abstractNumId="133">
    <w:multiLevelType w:val="hybridMultilevel"/>
    <w:styleLink w:val="Imported Style 66"/>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multiLevelType w:val="hybridMultilevel"/>
    <w:numStyleLink w:val="Imported Style 67"/>
  </w:abstractNum>
  <w:abstractNum w:abstractNumId="135">
    <w:multiLevelType w:val="hybridMultilevel"/>
    <w:styleLink w:val="Imported Style 67"/>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6">
    <w:multiLevelType w:val="hybridMultilevel"/>
    <w:numStyleLink w:val="Imported Style 68"/>
  </w:abstractNum>
  <w:abstractNum w:abstractNumId="137">
    <w:multiLevelType w:val="hybridMultilevel"/>
    <w:styleLink w:val="Imported Style 68"/>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8">
    <w:multiLevelType w:val="hybridMultilevel"/>
    <w:numStyleLink w:val="Imported Style 69"/>
  </w:abstractNum>
  <w:abstractNum w:abstractNumId="139">
    <w:multiLevelType w:val="hybridMultilevel"/>
    <w:styleLink w:val="Imported Style 69"/>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multiLevelType w:val="hybridMultilevel"/>
    <w:numStyleLink w:val="Imported Style 70"/>
  </w:abstractNum>
  <w:abstractNum w:abstractNumId="141">
    <w:multiLevelType w:val="hybridMultilevel"/>
    <w:styleLink w:val="Imported Style 70"/>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multiLevelType w:val="hybridMultilevel"/>
    <w:numStyleLink w:val="Imported Style 71"/>
  </w:abstractNum>
  <w:abstractNum w:abstractNumId="143">
    <w:multiLevelType w:val="hybridMultilevel"/>
    <w:styleLink w:val="Imported Style 71"/>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4">
    <w:multiLevelType w:val="hybridMultilevel"/>
    <w:numStyleLink w:val="Imported Style 72"/>
  </w:abstractNum>
  <w:abstractNum w:abstractNumId="145">
    <w:multiLevelType w:val="hybridMultilevel"/>
    <w:styleLink w:val="Imported Style 72"/>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multiLevelType w:val="hybridMultilevel"/>
    <w:numStyleLink w:val="Imported Style 73"/>
  </w:abstractNum>
  <w:abstractNum w:abstractNumId="147">
    <w:multiLevelType w:val="hybridMultilevel"/>
    <w:styleLink w:val="Imported Style 73"/>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multiLevelType w:val="hybridMultilevel"/>
    <w:numStyleLink w:val="Imported Style 74"/>
  </w:abstractNum>
  <w:abstractNum w:abstractNumId="149">
    <w:multiLevelType w:val="hybridMultilevel"/>
    <w:styleLink w:val="Imported Style 74"/>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multiLevelType w:val="hybridMultilevel"/>
    <w:numStyleLink w:val="Imported Style 75"/>
  </w:abstractNum>
  <w:abstractNum w:abstractNumId="151">
    <w:multiLevelType w:val="hybridMultilevel"/>
    <w:styleLink w:val="Imported Style 75"/>
    <w:lvl w:ilvl="0">
      <w:start w:val="1"/>
      <w:numFmt w:val="bullet"/>
      <w:suff w:val="tab"/>
      <w:lvlText w:val="-"/>
      <w:lvlJc w:val="left"/>
      <w:pPr>
        <w:tabs>
          <w:tab w:val="left" w:pos="1113"/>
        </w:tabs>
        <w:ind w:left="1080" w:hanging="360"/>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113"/>
        </w:tabs>
        <w:ind w:left="17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113"/>
        </w:tabs>
        <w:ind w:left="24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113"/>
        </w:tabs>
        <w:ind w:left="31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113"/>
        </w:tabs>
        <w:ind w:left="390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113"/>
        </w:tabs>
        <w:ind w:left="462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113"/>
        </w:tabs>
        <w:ind w:left="534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113"/>
        </w:tabs>
        <w:ind w:left="606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113"/>
        </w:tabs>
        <w:ind w:left="6783" w:hanging="303"/>
      </w:pPr>
      <w:rPr>
        <w:rFonts w:ascii="Verdana" w:cs="Verdana" w:hAnsi="Verdana" w:eastAsia="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2">
    <w:multiLevelType w:val="hybridMultilevel"/>
    <w:numStyleLink w:val="Imported Style 76"/>
  </w:abstractNum>
  <w:abstractNum w:abstractNumId="153">
    <w:multiLevelType w:val="hybridMultilevel"/>
    <w:styleLink w:val="Imported Style 76"/>
    <w:lvl w:ilvl="0">
      <w:start w:val="1"/>
      <w:numFmt w:val="bullet"/>
      <w:suff w:val="tab"/>
      <w:lvlText w:val="•"/>
      <w:lvlJc w:val="left"/>
      <w:pPr>
        <w:tabs>
          <w:tab w:val="num" w:pos="1440"/>
          <w:tab w:val="left" w:pos="1505"/>
        </w:tabs>
        <w:ind w:left="720" w:firstLine="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1440"/>
          <w:tab w:val="left" w:pos="1505"/>
          <w:tab w:val="num" w:pos="3333"/>
        </w:tabs>
        <w:ind w:left="26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440"/>
          <w:tab w:val="left" w:pos="1505"/>
          <w:tab w:val="num" w:pos="4053"/>
        </w:tabs>
        <w:ind w:left="33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1505"/>
          <w:tab w:val="num" w:pos="4773"/>
        </w:tabs>
        <w:ind w:left="40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1440"/>
          <w:tab w:val="left" w:pos="1505"/>
          <w:tab w:val="num" w:pos="5493"/>
        </w:tabs>
        <w:ind w:left="477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440"/>
          <w:tab w:val="left" w:pos="1505"/>
          <w:tab w:val="num" w:pos="6213"/>
        </w:tabs>
        <w:ind w:left="549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440"/>
          <w:tab w:val="left" w:pos="1505"/>
          <w:tab w:val="num" w:pos="6933"/>
        </w:tabs>
        <w:ind w:left="62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1440"/>
          <w:tab w:val="left" w:pos="1505"/>
          <w:tab w:val="num" w:pos="7653"/>
        </w:tabs>
        <w:ind w:left="69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440"/>
          <w:tab w:val="left" w:pos="1505"/>
          <w:tab w:val="num" w:pos="8373"/>
        </w:tabs>
        <w:ind w:left="76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4">
    <w:multiLevelType w:val="hybridMultilevel"/>
    <w:numStyleLink w:val="Imported Style 77"/>
  </w:abstractNum>
  <w:abstractNum w:abstractNumId="155">
    <w:multiLevelType w:val="hybridMultilevel"/>
    <w:styleLink w:val="Imported Style 77"/>
    <w:lvl w:ilvl="0">
      <w:start w:val="1"/>
      <w:numFmt w:val="bullet"/>
      <w:suff w:val="tab"/>
      <w:lvlText w:val="•"/>
      <w:lvlJc w:val="left"/>
      <w:pPr>
        <w:tabs>
          <w:tab w:val="num" w:pos="1440"/>
          <w:tab w:val="left" w:pos="1505"/>
        </w:tabs>
        <w:ind w:left="720" w:firstLine="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1440"/>
          <w:tab w:val="left" w:pos="1505"/>
          <w:tab w:val="num" w:pos="3333"/>
        </w:tabs>
        <w:ind w:left="26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440"/>
          <w:tab w:val="left" w:pos="1505"/>
          <w:tab w:val="num" w:pos="4053"/>
        </w:tabs>
        <w:ind w:left="33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1505"/>
          <w:tab w:val="num" w:pos="4773"/>
        </w:tabs>
        <w:ind w:left="40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1440"/>
          <w:tab w:val="left" w:pos="1505"/>
          <w:tab w:val="num" w:pos="5493"/>
        </w:tabs>
        <w:ind w:left="477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440"/>
          <w:tab w:val="left" w:pos="1505"/>
          <w:tab w:val="num" w:pos="6213"/>
        </w:tabs>
        <w:ind w:left="549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440"/>
          <w:tab w:val="left" w:pos="1505"/>
          <w:tab w:val="num" w:pos="6933"/>
        </w:tabs>
        <w:ind w:left="62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1440"/>
          <w:tab w:val="left" w:pos="1505"/>
          <w:tab w:val="num" w:pos="7653"/>
        </w:tabs>
        <w:ind w:left="69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440"/>
          <w:tab w:val="left" w:pos="1505"/>
          <w:tab w:val="num" w:pos="8373"/>
        </w:tabs>
        <w:ind w:left="76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6">
    <w:multiLevelType w:val="hybridMultilevel"/>
    <w:numStyleLink w:val="Imported Style 78"/>
  </w:abstractNum>
  <w:abstractNum w:abstractNumId="157">
    <w:multiLevelType w:val="hybridMultilevel"/>
    <w:styleLink w:val="Imported Style 78"/>
    <w:lvl w:ilvl="0">
      <w:start w:val="1"/>
      <w:numFmt w:val="bullet"/>
      <w:suff w:val="tab"/>
      <w:lvlText w:val="•"/>
      <w:lvlJc w:val="left"/>
      <w:pPr>
        <w:tabs>
          <w:tab w:val="num" w:pos="1440"/>
          <w:tab w:val="left" w:pos="1505"/>
        </w:tabs>
        <w:ind w:left="720" w:firstLine="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o"/>
      <w:lvlJc w:val="left"/>
      <w:pPr>
        <w:tabs>
          <w:tab w:val="left" w:pos="1440"/>
          <w:tab w:val="left" w:pos="1505"/>
          <w:tab w:val="num" w:pos="3333"/>
        </w:tabs>
        <w:ind w:left="26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440"/>
          <w:tab w:val="left" w:pos="1505"/>
          <w:tab w:val="num" w:pos="4053"/>
        </w:tabs>
        <w:ind w:left="33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440"/>
          <w:tab w:val="left" w:pos="1505"/>
          <w:tab w:val="num" w:pos="4773"/>
        </w:tabs>
        <w:ind w:left="40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tabs>
          <w:tab w:val="left" w:pos="1440"/>
          <w:tab w:val="left" w:pos="1505"/>
          <w:tab w:val="num" w:pos="5493"/>
        </w:tabs>
        <w:ind w:left="477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440"/>
          <w:tab w:val="left" w:pos="1505"/>
          <w:tab w:val="num" w:pos="6213"/>
        </w:tabs>
        <w:ind w:left="549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440"/>
          <w:tab w:val="left" w:pos="1505"/>
          <w:tab w:val="num" w:pos="6933"/>
        </w:tabs>
        <w:ind w:left="621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tabs>
          <w:tab w:val="left" w:pos="1440"/>
          <w:tab w:val="left" w:pos="1505"/>
          <w:tab w:val="num" w:pos="7653"/>
        </w:tabs>
        <w:ind w:left="693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440"/>
          <w:tab w:val="left" w:pos="1505"/>
          <w:tab w:val="num" w:pos="8373"/>
        </w:tabs>
        <w:ind w:left="7653" w:firstLine="150"/>
      </w:pPr>
      <w:rPr>
        <w:rFonts w:ascii="Verdana" w:cs="Verdana" w:hAnsi="Verdana" w:eastAsia="Verdan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58">
    <w:multiLevelType w:val="hybridMultilevel"/>
    <w:numStyleLink w:val="Imported Style 79"/>
  </w:abstractNum>
  <w:abstractNum w:abstractNumId="159">
    <w:multiLevelType w:val="hybridMultilevel"/>
    <w:styleLink w:val="Imported Style 79"/>
    <w:lvl w:ilvl="0">
      <w:start w:val="1"/>
      <w:numFmt w:val="bullet"/>
      <w:suff w:val="tab"/>
      <w:lvlText w:val="–"/>
      <w:lvlJc w:val="left"/>
      <w:pPr>
        <w:tabs>
          <w:tab w:val="left" w:pos="690"/>
        </w:tabs>
        <w:ind w:left="66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60">
    <w:multiLevelType w:val="hybridMultilevel"/>
    <w:numStyleLink w:val="Imported Style 80"/>
  </w:abstractNum>
  <w:abstractNum w:abstractNumId="161">
    <w:multiLevelType w:val="hybridMultilevel"/>
    <w:styleLink w:val="Imported Style 80"/>
    <w:lvl w:ilvl="0">
      <w:start w:val="1"/>
      <w:numFmt w:val="bullet"/>
      <w:suff w:val="tab"/>
      <w:lvlText w:val="–"/>
      <w:lvlJc w:val="left"/>
      <w:pPr>
        <w:tabs>
          <w:tab w:val="left" w:pos="643"/>
        </w:tabs>
        <w:ind w:left="619" w:hanging="259"/>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43"/>
        </w:tabs>
        <w:ind w:left="138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43"/>
        </w:tabs>
        <w:ind w:left="210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43"/>
        </w:tabs>
        <w:ind w:left="282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43"/>
        </w:tabs>
        <w:ind w:left="354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43"/>
        </w:tabs>
        <w:ind w:left="426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43"/>
        </w:tabs>
        <w:ind w:left="498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43"/>
        </w:tabs>
        <w:ind w:left="570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43"/>
        </w:tabs>
        <w:ind w:left="6427" w:hanging="30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62">
    <w:multiLevelType w:val="hybridMultilevel"/>
    <w:numStyleLink w:val="Imported Style 81"/>
  </w:abstractNum>
  <w:abstractNum w:abstractNumId="163">
    <w:multiLevelType w:val="hybridMultilevel"/>
    <w:styleLink w:val="Imported Style 81"/>
    <w:lvl w:ilvl="0">
      <w:start w:val="1"/>
      <w:numFmt w:val="bullet"/>
      <w:suff w:val="tab"/>
      <w:lvlText w:val="–"/>
      <w:lvlJc w:val="left"/>
      <w:pPr>
        <w:ind w:left="643" w:hanging="28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38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ind w:left="210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ind w:left="282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o"/>
      <w:lvlJc w:val="left"/>
      <w:pPr>
        <w:ind w:left="354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ind w:left="426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ind w:left="498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o"/>
      <w:lvlJc w:val="left"/>
      <w:pPr>
        <w:ind w:left="570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ind w:left="6420" w:hanging="300"/>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4">
    <w:multiLevelType w:val="hybridMultilevel"/>
    <w:numStyleLink w:val="Imported Style 82"/>
  </w:abstractNum>
  <w:abstractNum w:abstractNumId="165">
    <w:multiLevelType w:val="hybridMultilevel"/>
    <w:styleLink w:val="Imported Style 82"/>
    <w:lvl w:ilvl="0">
      <w:start w:val="1"/>
      <w:numFmt w:val="bullet"/>
      <w:suff w:val="tab"/>
      <w:lvlText w:val="–"/>
      <w:lvlJc w:val="left"/>
      <w:pPr>
        <w:tabs>
          <w:tab w:val="left" w:pos="690"/>
        </w:tabs>
        <w:ind w:left="66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66">
    <w:multiLevelType w:val="hybridMultilevel"/>
    <w:numStyleLink w:val="Imported Style 83"/>
  </w:abstractNum>
  <w:abstractNum w:abstractNumId="167">
    <w:multiLevelType w:val="hybridMultilevel"/>
    <w:styleLink w:val="Imported Style 83"/>
    <w:lvl w:ilvl="0">
      <w:start w:val="1"/>
      <w:numFmt w:val="bullet"/>
      <w:suff w:val="tab"/>
      <w:lvlText w:val="–"/>
      <w:lvlJc w:val="left"/>
      <w:pPr>
        <w:tabs>
          <w:tab w:val="left" w:pos="690"/>
        </w:tabs>
        <w:ind w:left="66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abstractNum>
  <w:abstractNum w:abstractNumId="168">
    <w:multiLevelType w:val="hybridMultilevel"/>
    <w:numStyleLink w:val="Imported Style 84"/>
  </w:abstractNum>
  <w:abstractNum w:abstractNumId="169">
    <w:multiLevelType w:val="hybridMultilevel"/>
    <w:styleLink w:val="Imported Style 84"/>
    <w:lvl w:ilvl="0">
      <w:start w:val="1"/>
      <w:numFmt w:val="bullet"/>
      <w:suff w:val="tab"/>
      <w:lvlText w:val="–"/>
      <w:lvlJc w:val="left"/>
      <w:pPr>
        <w:ind w:left="615" w:hanging="255"/>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o"/>
      <w:lvlJc w:val="left"/>
      <w:pPr>
        <w:ind w:left="1410"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4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26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98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0">
    <w:multiLevelType w:val="hybridMultilevel"/>
    <w:numStyleLink w:val="Imported Style 85"/>
  </w:abstractNum>
  <w:abstractNum w:abstractNumId="171">
    <w:multiLevelType w:val="hybridMultilevel"/>
    <w:styleLink w:val="Imported Style 85"/>
    <w:lvl w:ilvl="0">
      <w:start w:val="1"/>
      <w:numFmt w:val="bullet"/>
      <w:suff w:val="tab"/>
      <w:lvlText w:val="–"/>
      <w:lvlJc w:val="left"/>
      <w:pPr>
        <w:ind w:left="615" w:hanging="255"/>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o"/>
      <w:lvlJc w:val="left"/>
      <w:pPr>
        <w:ind w:left="1410"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4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26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98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2">
    <w:multiLevelType w:val="hybridMultilevel"/>
    <w:numStyleLink w:val="Imported Style 86"/>
  </w:abstractNum>
  <w:abstractNum w:abstractNumId="173">
    <w:multiLevelType w:val="hybridMultilevel"/>
    <w:styleLink w:val="Imported Style 86"/>
    <w:lvl w:ilvl="0">
      <w:start w:val="1"/>
      <w:numFmt w:val="bullet"/>
      <w:suff w:val="tab"/>
      <w:lvlText w:val="–"/>
      <w:lvlJc w:val="left"/>
      <w:pPr>
        <w:ind w:left="615" w:hanging="255"/>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o"/>
      <w:lvlJc w:val="left"/>
      <w:pPr>
        <w:ind w:left="1410"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4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26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98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4">
    <w:multiLevelType w:val="hybridMultilevel"/>
    <w:numStyleLink w:val="Imported Style 87"/>
  </w:abstractNum>
  <w:abstractNum w:abstractNumId="175">
    <w:multiLevelType w:val="hybridMultilevel"/>
    <w:styleLink w:val="Imported Style 87"/>
    <w:lvl w:ilvl="0">
      <w:start w:val="1"/>
      <w:numFmt w:val="bullet"/>
      <w:suff w:val="tab"/>
      <w:lvlText w:val="–"/>
      <w:lvlJc w:val="left"/>
      <w:pPr>
        <w:tabs>
          <w:tab w:val="left" w:pos="213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130"/>
        </w:tabs>
        <w:ind w:left="141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13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213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13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3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3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13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3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6">
    <w:multiLevelType w:val="hybridMultilevel"/>
    <w:numStyleLink w:val="Imported Style 88"/>
  </w:abstractNum>
  <w:abstractNum w:abstractNumId="177">
    <w:multiLevelType w:val="hybridMultilevel"/>
    <w:styleLink w:val="Imported Style 88"/>
    <w:lvl w:ilvl="0">
      <w:start w:val="1"/>
      <w:numFmt w:val="bullet"/>
      <w:suff w:val="tab"/>
      <w:lvlText w:val="–"/>
      <w:lvlJc w:val="left"/>
      <w:pPr>
        <w:tabs>
          <w:tab w:val="left" w:pos="213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130"/>
        </w:tabs>
        <w:ind w:left="141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13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213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13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3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3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13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3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8">
    <w:multiLevelType w:val="hybridMultilevel"/>
    <w:numStyleLink w:val="Imported Style 89"/>
  </w:abstractNum>
  <w:abstractNum w:abstractNumId="179">
    <w:multiLevelType w:val="hybridMultilevel"/>
    <w:styleLink w:val="Imported Style 89"/>
    <w:lvl w:ilvl="0">
      <w:start w:val="1"/>
      <w:numFmt w:val="bullet"/>
      <w:suff w:val="tab"/>
      <w:lvlText w:val="–"/>
      <w:lvlJc w:val="left"/>
      <w:pPr>
        <w:tabs>
          <w:tab w:val="left" w:pos="213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130"/>
        </w:tabs>
        <w:ind w:left="141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13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213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13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3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3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13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3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0">
    <w:multiLevelType w:val="hybridMultilevel"/>
    <w:numStyleLink w:val="Imported Style 90"/>
  </w:abstractNum>
  <w:abstractNum w:abstractNumId="181">
    <w:multiLevelType w:val="hybridMultilevel"/>
    <w:styleLink w:val="Imported Style 90"/>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2">
    <w:multiLevelType w:val="hybridMultilevel"/>
    <w:numStyleLink w:val="Imported Style 91"/>
  </w:abstractNum>
  <w:abstractNum w:abstractNumId="183">
    <w:multiLevelType w:val="hybridMultilevel"/>
    <w:styleLink w:val="Imported Style 91"/>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multiLevelType w:val="hybridMultilevel"/>
    <w:numStyleLink w:val="Imported Style 92"/>
  </w:abstractNum>
  <w:abstractNum w:abstractNumId="185">
    <w:multiLevelType w:val="hybridMultilevel"/>
    <w:styleLink w:val="Imported Style 92"/>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6">
    <w:multiLevelType w:val="hybridMultilevel"/>
    <w:numStyleLink w:val="Imported Style 93"/>
  </w:abstractNum>
  <w:abstractNum w:abstractNumId="187">
    <w:multiLevelType w:val="hybridMultilevel"/>
    <w:styleLink w:val="Imported Style 93"/>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8">
    <w:multiLevelType w:val="hybridMultilevel"/>
    <w:numStyleLink w:val="Imported Style 94"/>
  </w:abstractNum>
  <w:abstractNum w:abstractNumId="189">
    <w:multiLevelType w:val="hybridMultilevel"/>
    <w:styleLink w:val="Imported Style 94"/>
    <w:lvl w:ilvl="0">
      <w:start w:val="1"/>
      <w:numFmt w:val="bullet"/>
      <w:suff w:val="tab"/>
      <w:lvlText w:val="–"/>
      <w:lvlJc w:val="left"/>
      <w:pPr>
        <w:ind w:left="615" w:hanging="255"/>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sz w:val="18"/>
        <w:szCs w:val="18"/>
        <w:highlight w:val="none"/>
        <w:vertAlign w:val="baseline"/>
      </w:rPr>
    </w:lvl>
    <w:lvl w:ilvl="1">
      <w:start w:val="1"/>
      <w:numFmt w:val="bullet"/>
      <w:suff w:val="tab"/>
      <w:lvlText w:val="o"/>
      <w:lvlJc w:val="left"/>
      <w:pPr>
        <w:ind w:left="1410" w:hanging="33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ind w:left="21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ind w:left="28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o"/>
      <w:lvlJc w:val="left"/>
      <w:pPr>
        <w:ind w:left="354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ind w:left="426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ind w:left="498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o"/>
      <w:lvlJc w:val="left"/>
      <w:pPr>
        <w:ind w:left="570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ind w:left="6423" w:hanging="303"/>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90">
    <w:multiLevelType w:val="hybridMultilevel"/>
    <w:numStyleLink w:val="Imported Style 95"/>
  </w:abstractNum>
  <w:abstractNum w:abstractNumId="191">
    <w:multiLevelType w:val="hybridMultilevel"/>
    <w:styleLink w:val="Imported Style 95"/>
    <w:lvl w:ilvl="0">
      <w:start w:val="1"/>
      <w:numFmt w:val="bullet"/>
      <w:suff w:val="tab"/>
      <w:lvlText w:val="–"/>
      <w:lvlJc w:val="left"/>
      <w:pPr>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1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213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285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o"/>
      <w:lvlJc w:val="left"/>
      <w:pPr>
        <w:ind w:left="357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42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501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o"/>
      <w:lvlJc w:val="left"/>
      <w:pPr>
        <w:ind w:left="573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645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92">
    <w:multiLevelType w:val="hybridMultilevel"/>
    <w:numStyleLink w:val="Imported Style 96"/>
  </w:abstractNum>
  <w:abstractNum w:abstractNumId="193">
    <w:multiLevelType w:val="hybridMultilevel"/>
    <w:styleLink w:val="Imported Style 96"/>
    <w:lvl w:ilvl="0">
      <w:start w:val="1"/>
      <w:numFmt w:val="bullet"/>
      <w:suff w:val="tab"/>
      <w:lvlText w:val="–"/>
      <w:lvlJc w:val="left"/>
      <w:pPr>
        <w:tabs>
          <w:tab w:val="left" w:pos="690"/>
        </w:tabs>
        <w:ind w:left="6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4">
    <w:multiLevelType w:val="hybridMultilevel"/>
    <w:numStyleLink w:val="Imported Style 97"/>
  </w:abstractNum>
  <w:abstractNum w:abstractNumId="195">
    <w:multiLevelType w:val="hybridMultilevel"/>
    <w:styleLink w:val="Imported Style 97"/>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6">
    <w:multiLevelType w:val="hybridMultilevel"/>
    <w:numStyleLink w:val="Imported Style 98"/>
  </w:abstractNum>
  <w:abstractNum w:abstractNumId="197">
    <w:multiLevelType w:val="hybridMultilevel"/>
    <w:styleLink w:val="Imported Style 98"/>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8">
    <w:multiLevelType w:val="hybridMultilevel"/>
    <w:numStyleLink w:val="Imported Style 99"/>
  </w:abstractNum>
  <w:abstractNum w:abstractNumId="199">
    <w:multiLevelType w:val="hybridMultilevel"/>
    <w:styleLink w:val="Imported Style 99"/>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0">
    <w:multiLevelType w:val="hybridMultilevel"/>
    <w:numStyleLink w:val="Imported Style 100"/>
  </w:abstractNum>
  <w:abstractNum w:abstractNumId="201">
    <w:multiLevelType w:val="hybridMultilevel"/>
    <w:styleLink w:val="Imported Style 100"/>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2">
    <w:multiLevelType w:val="hybridMultilevel"/>
    <w:numStyleLink w:val="Imported Style 101"/>
  </w:abstractNum>
  <w:abstractNum w:abstractNumId="203">
    <w:multiLevelType w:val="hybridMultilevel"/>
    <w:styleLink w:val="Imported Style 101"/>
    <w:lvl w:ilvl="0">
      <w:start w:val="1"/>
      <w:numFmt w:val="bullet"/>
      <w:suff w:val="tab"/>
      <w:lvlText w:val="–"/>
      <w:lvlJc w:val="left"/>
      <w:pPr>
        <w:tabs>
          <w:tab w:val="left" w:pos="690"/>
        </w:tabs>
        <w:ind w:left="6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4">
    <w:multiLevelType w:val="hybridMultilevel"/>
    <w:numStyleLink w:val="Imported Style 102"/>
  </w:abstractNum>
  <w:abstractNum w:abstractNumId="205">
    <w:multiLevelType w:val="hybridMultilevel"/>
    <w:styleLink w:val="Imported Style 102"/>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6">
    <w:multiLevelType w:val="hybridMultilevel"/>
    <w:numStyleLink w:val="Imported Style 103"/>
  </w:abstractNum>
  <w:abstractNum w:abstractNumId="207">
    <w:multiLevelType w:val="hybridMultilevel"/>
    <w:styleLink w:val="Imported Style 103"/>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8">
    <w:multiLevelType w:val="hybridMultilevel"/>
    <w:numStyleLink w:val="Imported Style 104"/>
  </w:abstractNum>
  <w:abstractNum w:abstractNumId="209">
    <w:multiLevelType w:val="hybridMultilevel"/>
    <w:styleLink w:val="Imported Style 104"/>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0">
    <w:multiLevelType w:val="hybridMultilevel"/>
    <w:numStyleLink w:val="Imported Style 105"/>
  </w:abstractNum>
  <w:abstractNum w:abstractNumId="211">
    <w:multiLevelType w:val="hybridMultilevel"/>
    <w:styleLink w:val="Imported Style 105"/>
    <w:lvl w:ilvl="0">
      <w:start w:val="1"/>
      <w:numFmt w:val="bullet"/>
      <w:suff w:val="tab"/>
      <w:lvlText w:val="–"/>
      <w:lvlJc w:val="left"/>
      <w:pPr>
        <w:tabs>
          <w:tab w:val="left" w:pos="690"/>
        </w:tabs>
        <w:ind w:left="6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2">
    <w:multiLevelType w:val="hybridMultilevel"/>
    <w:numStyleLink w:val="Imported Style 106"/>
  </w:abstractNum>
  <w:abstractNum w:abstractNumId="213">
    <w:multiLevelType w:val="hybridMultilevel"/>
    <w:styleLink w:val="Imported Style 106"/>
    <w:lvl w:ilvl="0">
      <w:start w:val="1"/>
      <w:numFmt w:val="bullet"/>
      <w:suff w:val="tab"/>
      <w:lvlText w:val="–"/>
      <w:lvlJc w:val="left"/>
      <w:pPr>
        <w:tabs>
          <w:tab w:val="left" w:pos="690"/>
        </w:tabs>
        <w:ind w:left="6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multiLevelType w:val="hybridMultilevel"/>
    <w:numStyleLink w:val="Imported Style 107"/>
  </w:abstractNum>
  <w:abstractNum w:abstractNumId="215">
    <w:multiLevelType w:val="hybridMultilevel"/>
    <w:styleLink w:val="Imported Style 107"/>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6">
    <w:multiLevelType w:val="hybridMultilevel"/>
    <w:numStyleLink w:val="Imported Style 108"/>
  </w:abstractNum>
  <w:abstractNum w:abstractNumId="217">
    <w:multiLevelType w:val="hybridMultilevel"/>
    <w:styleLink w:val="Imported Style 108"/>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8">
    <w:multiLevelType w:val="hybridMultilevel"/>
    <w:numStyleLink w:val="Imported Style 109"/>
  </w:abstractNum>
  <w:abstractNum w:abstractNumId="219">
    <w:multiLevelType w:val="hybridMultilevel"/>
    <w:styleLink w:val="Imported Style 109"/>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0">
    <w:multiLevelType w:val="hybridMultilevel"/>
    <w:numStyleLink w:val="Imported Style 110"/>
  </w:abstractNum>
  <w:abstractNum w:abstractNumId="221">
    <w:multiLevelType w:val="hybridMultilevel"/>
    <w:styleLink w:val="Imported Style 110"/>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2">
    <w:multiLevelType w:val="hybridMultilevel"/>
    <w:numStyleLink w:val="Imported Style 111"/>
  </w:abstractNum>
  <w:abstractNum w:abstractNumId="223">
    <w:multiLevelType w:val="hybridMultilevel"/>
    <w:styleLink w:val="Imported Style 111"/>
    <w:lvl w:ilvl="0">
      <w:start w:val="1"/>
      <w:numFmt w:val="bullet"/>
      <w:suff w:val="tab"/>
      <w:lvlText w:val="–"/>
      <w:lvlJc w:val="left"/>
      <w:pPr>
        <w:tabs>
          <w:tab w:val="left" w:pos="213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2130"/>
        </w:tabs>
        <w:ind w:left="141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13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start w:val="1"/>
      <w:numFmt w:val="bullet"/>
      <w:suff w:val="tab"/>
      <w:lvlText w:val="•"/>
      <w:lvlJc w:val="left"/>
      <w:pPr>
        <w:tabs>
          <w:tab w:val="left" w:pos="213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213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13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13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213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13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4">
    <w:multiLevelType w:val="hybridMultilevel"/>
    <w:numStyleLink w:val="Imported Style 112"/>
  </w:abstractNum>
  <w:abstractNum w:abstractNumId="225">
    <w:multiLevelType w:val="hybridMultilevel"/>
    <w:styleLink w:val="Imported Style 112"/>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6">
    <w:multiLevelType w:val="hybridMultilevel"/>
    <w:numStyleLink w:val="Imported Style 113"/>
  </w:abstractNum>
  <w:abstractNum w:abstractNumId="227">
    <w:multiLevelType w:val="hybridMultilevel"/>
    <w:styleLink w:val="Imported Style 113"/>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8">
    <w:multiLevelType w:val="hybridMultilevel"/>
    <w:numStyleLink w:val="Imported Style 114"/>
  </w:abstractNum>
  <w:abstractNum w:abstractNumId="229">
    <w:multiLevelType w:val="hybridMultilevel"/>
    <w:styleLink w:val="Imported Style 114"/>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0">
    <w:multiLevelType w:val="hybridMultilevel"/>
    <w:numStyleLink w:val="Imported Style 115"/>
  </w:abstractNum>
  <w:abstractNum w:abstractNumId="231">
    <w:multiLevelType w:val="hybridMultilevel"/>
    <w:styleLink w:val="Imported Style 115"/>
    <w:lvl w:ilvl="0">
      <w:start w:val="1"/>
      <w:numFmt w:val="bullet"/>
      <w:suff w:val="tab"/>
      <w:lvlText w:val="–"/>
      <w:lvlJc w:val="left"/>
      <w:pPr>
        <w:tabs>
          <w:tab w:val="left" w:pos="1410"/>
          <w:tab w:val="left" w:pos="1440"/>
        </w:tabs>
        <w:ind w:left="690" w:hanging="3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 w:val="left" w:pos="144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 w:val="left" w:pos="144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 w:val="left" w:pos="144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 w:val="left" w:pos="144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 w:val="left" w:pos="144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 w:val="left" w:pos="144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 w:val="left" w:pos="144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 w:val="left" w:pos="144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2">
    <w:multiLevelType w:val="hybridMultilevel"/>
    <w:numStyleLink w:val="Imported Style 116"/>
  </w:abstractNum>
  <w:abstractNum w:abstractNumId="233">
    <w:multiLevelType w:val="hybridMultilevel"/>
    <w:styleLink w:val="Imported Style 116"/>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4">
    <w:multiLevelType w:val="hybridMultilevel"/>
    <w:numStyleLink w:val="Imported Style 117"/>
  </w:abstractNum>
  <w:abstractNum w:abstractNumId="235">
    <w:multiLevelType w:val="hybridMultilevel"/>
    <w:styleLink w:val="Imported Style 117"/>
    <w:lvl w:ilvl="0">
      <w:start w:val="1"/>
      <w:numFmt w:val="bullet"/>
      <w:suff w:val="tab"/>
      <w:lvlText w:val="-"/>
      <w:lvlJc w:val="left"/>
      <w:pPr>
        <w:tabs>
          <w:tab w:val="left" w:pos="1280"/>
          <w:tab w:val="left" w:pos="1298"/>
        </w:tabs>
        <w:ind w:left="1263" w:hanging="1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280"/>
          <w:tab w:val="left" w:pos="1298"/>
        </w:tabs>
        <w:ind w:left="46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280"/>
          <w:tab w:val="left" w:pos="1298"/>
        </w:tabs>
        <w:ind w:left="70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280"/>
          <w:tab w:val="left" w:pos="1298"/>
        </w:tabs>
        <w:ind w:left="94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280"/>
          <w:tab w:val="left" w:pos="1298"/>
        </w:tabs>
        <w:ind w:left="118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2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280"/>
          <w:tab w:val="left" w:pos="1298"/>
        </w:tabs>
        <w:ind w:left="166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280"/>
          <w:tab w:val="left" w:pos="1298"/>
        </w:tabs>
        <w:ind w:left="190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280"/>
          <w:tab w:val="left" w:pos="1298"/>
        </w:tabs>
        <w:ind w:left="214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6">
    <w:multiLevelType w:val="hybridMultilevel"/>
    <w:numStyleLink w:val="Imported Style 118"/>
  </w:abstractNum>
  <w:abstractNum w:abstractNumId="237">
    <w:multiLevelType w:val="hybridMultilevel"/>
    <w:styleLink w:val="Imported Style 118"/>
    <w:lvl w:ilvl="0">
      <w:start w:val="1"/>
      <w:numFmt w:val="bullet"/>
      <w:suff w:val="tab"/>
      <w:lvlText w:val="-"/>
      <w:lvlJc w:val="left"/>
      <w:pPr>
        <w:tabs>
          <w:tab w:val="left" w:pos="1280"/>
          <w:tab w:val="left" w:pos="1298"/>
        </w:tabs>
        <w:ind w:left="1263" w:hanging="18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1280"/>
          <w:tab w:val="left" w:pos="1298"/>
        </w:tabs>
        <w:ind w:left="46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280"/>
          <w:tab w:val="left" w:pos="1298"/>
        </w:tabs>
        <w:ind w:left="70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280"/>
          <w:tab w:val="left" w:pos="1298"/>
        </w:tabs>
        <w:ind w:left="94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1280"/>
          <w:tab w:val="left" w:pos="1298"/>
        </w:tabs>
        <w:ind w:left="118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2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280"/>
          <w:tab w:val="left" w:pos="1298"/>
        </w:tabs>
        <w:ind w:left="166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280"/>
          <w:tab w:val="left" w:pos="1298"/>
        </w:tabs>
        <w:ind w:left="190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280"/>
          <w:tab w:val="left" w:pos="1298"/>
        </w:tabs>
        <w:ind w:left="2144" w:hanging="224"/>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8">
    <w:multiLevelType w:val="hybridMultilevel"/>
    <w:numStyleLink w:val="Imported Style 119"/>
  </w:abstractNum>
  <w:abstractNum w:abstractNumId="239">
    <w:multiLevelType w:val="hybridMultilevel"/>
    <w:styleLink w:val="Imported Style 119"/>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0">
    <w:multiLevelType w:val="hybridMultilevel"/>
    <w:numStyleLink w:val="Imported Style 120"/>
  </w:abstractNum>
  <w:abstractNum w:abstractNumId="241">
    <w:multiLevelType w:val="hybridMultilevel"/>
    <w:styleLink w:val="Imported Style 120"/>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2">
    <w:multiLevelType w:val="hybridMultilevel"/>
    <w:numStyleLink w:val="Imported Style 121"/>
  </w:abstractNum>
  <w:abstractNum w:abstractNumId="243">
    <w:multiLevelType w:val="hybridMultilevel"/>
    <w:styleLink w:val="Imported Style 121"/>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4">
    <w:multiLevelType w:val="hybridMultilevel"/>
    <w:numStyleLink w:val="Imported Style 122"/>
  </w:abstractNum>
  <w:abstractNum w:abstractNumId="245">
    <w:multiLevelType w:val="hybridMultilevel"/>
    <w:styleLink w:val="Imported Style 122"/>
    <w:lvl w:ilvl="0">
      <w:start w:val="1"/>
      <w:numFmt w:val="bullet"/>
      <w:suff w:val="tab"/>
      <w:lvlText w:val="–"/>
      <w:lvlJc w:val="left"/>
      <w:pPr>
        <w:tabs>
          <w:tab w:val="left" w:pos="690"/>
          <w:tab w:val="left" w:pos="720"/>
        </w:tabs>
        <w:ind w:left="66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 w:val="left" w:pos="720"/>
        </w:tabs>
        <w:ind w:left="13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 w:val="left" w:pos="720"/>
        </w:tabs>
        <w:ind w:left="210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 w:val="left" w:pos="720"/>
        </w:tabs>
        <w:ind w:left="282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 w:val="left" w:pos="720"/>
        </w:tabs>
        <w:ind w:left="354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 w:val="left" w:pos="720"/>
        </w:tabs>
        <w:ind w:left="426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 w:val="left" w:pos="720"/>
        </w:tabs>
        <w:ind w:left="498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 w:val="left" w:pos="720"/>
        </w:tabs>
        <w:ind w:left="5703" w:hanging="303"/>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 w:val="left" w:pos="720"/>
        </w:tabs>
        <w:ind w:left="6423" w:hanging="303"/>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multiLevelType w:val="hybridMultilevel"/>
    <w:numStyleLink w:val="Imported Style 123"/>
  </w:abstractNum>
  <w:abstractNum w:abstractNumId="247">
    <w:multiLevelType w:val="hybridMultilevel"/>
    <w:styleLink w:val="Imported Style 123"/>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8">
    <w:multiLevelType w:val="hybridMultilevel"/>
    <w:numStyleLink w:val="Imported Style 124"/>
  </w:abstractNum>
  <w:abstractNum w:abstractNumId="249">
    <w:multiLevelType w:val="hybridMultilevel"/>
    <w:styleLink w:val="Imported Style 124"/>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0">
    <w:multiLevelType w:val="hybridMultilevel"/>
    <w:numStyleLink w:val="Imported Style 125"/>
  </w:abstractNum>
  <w:abstractNum w:abstractNumId="251">
    <w:multiLevelType w:val="hybridMultilevel"/>
    <w:styleLink w:val="Imported Style 125"/>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2">
    <w:multiLevelType w:val="hybridMultilevel"/>
    <w:numStyleLink w:val="Imported Style 126"/>
  </w:abstractNum>
  <w:abstractNum w:abstractNumId="253">
    <w:multiLevelType w:val="hybridMultilevel"/>
    <w:styleLink w:val="Imported Style 126"/>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4">
    <w:multiLevelType w:val="hybridMultilevel"/>
    <w:numStyleLink w:val="Imported Style 127"/>
  </w:abstractNum>
  <w:abstractNum w:abstractNumId="255">
    <w:multiLevelType w:val="hybridMultilevel"/>
    <w:styleLink w:val="Imported Style 127"/>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6">
    <w:multiLevelType w:val="hybridMultilevel"/>
    <w:numStyleLink w:val="Imported Style 128"/>
  </w:abstractNum>
  <w:abstractNum w:abstractNumId="257">
    <w:multiLevelType w:val="hybridMultilevel"/>
    <w:styleLink w:val="Imported Style 128"/>
    <w:lvl w:ilvl="0">
      <w:start w:val="1"/>
      <w:numFmt w:val="bullet"/>
      <w:suff w:val="tab"/>
      <w:lvlText w:val="–"/>
      <w:lvlJc w:val="left"/>
      <w:pPr>
        <w:tabs>
          <w:tab w:val="left" w:pos="690"/>
        </w:tabs>
        <w:ind w:left="6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o"/>
      <w:lvlJc w:val="left"/>
      <w:pPr>
        <w:tabs>
          <w:tab w:val="left" w:pos="69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69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9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69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69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9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69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69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8">
    <w:multiLevelType w:val="hybridMultilevel"/>
    <w:numStyleLink w:val="Imported Style 129"/>
  </w:abstractNum>
  <w:abstractNum w:abstractNumId="259">
    <w:multiLevelType w:val="hybridMultilevel"/>
    <w:styleLink w:val="Imported Style 129"/>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0">
    <w:multiLevelType w:val="hybridMultilevel"/>
    <w:numStyleLink w:val="Imported Style 130"/>
  </w:abstractNum>
  <w:abstractNum w:abstractNumId="261">
    <w:multiLevelType w:val="hybridMultilevel"/>
    <w:styleLink w:val="Imported Style 130"/>
    <w:lvl w:ilvl="0">
      <w:start w:val="1"/>
      <w:numFmt w:val="bullet"/>
      <w:suff w:val="tab"/>
      <w:lvlText w:val="–"/>
      <w:lvlJc w:val="left"/>
      <w:pPr>
        <w:tabs>
          <w:tab w:val="left" w:pos="1410"/>
        </w:tabs>
        <w:ind w:left="690" w:hanging="330"/>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1410"/>
        </w:tabs>
        <w:ind w:left="13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start w:val="1"/>
      <w:numFmt w:val="bullet"/>
      <w:suff w:val="tab"/>
      <w:lvlText w:val="▪"/>
      <w:lvlJc w:val="left"/>
      <w:pPr>
        <w:tabs>
          <w:tab w:val="left" w:pos="1410"/>
        </w:tabs>
        <w:ind w:left="21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10"/>
        </w:tabs>
        <w:ind w:left="28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1410"/>
        </w:tabs>
        <w:ind w:left="354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10"/>
        </w:tabs>
        <w:ind w:left="426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10"/>
        </w:tabs>
        <w:ind w:left="498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1410"/>
        </w:tabs>
        <w:ind w:left="570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10"/>
        </w:tabs>
        <w:ind w:left="6423" w:hanging="303"/>
      </w:pPr>
      <w:rPr>
        <w:rFonts w:ascii="Arial Narrow" w:cs="Arial Narrow" w:hAnsi="Arial Narrow" w:eastAsia="Arial Narro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2">
    <w:multiLevelType w:val="hybridMultilevel"/>
    <w:numStyleLink w:val="Imported Style 131"/>
  </w:abstractNum>
  <w:abstractNum w:abstractNumId="263">
    <w:multiLevelType w:val="hybridMultilevel"/>
    <w:styleLink w:val="Imported Style 131"/>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4">
    <w:multiLevelType w:val="hybridMultilevel"/>
    <w:numStyleLink w:val="Imported Style 132"/>
  </w:abstractNum>
  <w:abstractNum w:abstractNumId="265">
    <w:multiLevelType w:val="hybridMultilevel"/>
    <w:styleLink w:val="Imported Style 132"/>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6">
    <w:multiLevelType w:val="hybridMultilevel"/>
    <w:numStyleLink w:val="Imported Style 133"/>
  </w:abstractNum>
  <w:abstractNum w:abstractNumId="267">
    <w:multiLevelType w:val="hybridMultilevel"/>
    <w:styleLink w:val="Imported Style 133"/>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8">
    <w:multiLevelType w:val="hybridMultilevel"/>
    <w:numStyleLink w:val="Imported Style 134"/>
  </w:abstractNum>
  <w:abstractNum w:abstractNumId="269">
    <w:multiLevelType w:val="hybridMultilevel"/>
    <w:styleLink w:val="Imported Style 134"/>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0">
    <w:multiLevelType w:val="hybridMultilevel"/>
    <w:numStyleLink w:val="Imported Style 135"/>
  </w:abstractNum>
  <w:abstractNum w:abstractNumId="271">
    <w:multiLevelType w:val="hybridMultilevel"/>
    <w:styleLink w:val="Imported Style 135"/>
    <w:lvl w:ilvl="0">
      <w:start w:val="1"/>
      <w:numFmt w:val="bullet"/>
      <w:suff w:val="tab"/>
      <w:lvlText w:val="•"/>
      <w:lvlJc w:val="left"/>
      <w:pPr>
        <w:tabs>
          <w:tab w:val="left" w:pos="567"/>
          <w:tab w:val="left" w:pos="1923"/>
          <w:tab w:val="left" w:pos="1983"/>
        </w:tabs>
        <w:ind w:left="1872" w:hanging="282"/>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2">
    <w:multiLevelType w:val="hybridMultilevel"/>
    <w:numStyleLink w:val="Imported Style 136"/>
  </w:abstractNum>
  <w:abstractNum w:abstractNumId="273">
    <w:multiLevelType w:val="hybridMultilevel"/>
    <w:styleLink w:val="Imported Style 136"/>
    <w:lvl w:ilvl="0">
      <w:start w:val="1"/>
      <w:numFmt w:val="bullet"/>
      <w:suff w:val="tab"/>
      <w:lvlText w:val="•"/>
      <w:lvlJc w:val="left"/>
      <w:pPr>
        <w:tabs>
          <w:tab w:val="left" w:pos="567"/>
          <w:tab w:val="left" w:pos="1923"/>
          <w:tab w:val="left" w:pos="1983"/>
        </w:tabs>
        <w:ind w:left="1872" w:hanging="282"/>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4">
    <w:multiLevelType w:val="hybridMultilevel"/>
    <w:numStyleLink w:val="Imported Style 137"/>
  </w:abstractNum>
  <w:abstractNum w:abstractNumId="275">
    <w:multiLevelType w:val="hybridMultilevel"/>
    <w:styleLink w:val="Imported Style 137"/>
    <w:lvl w:ilvl="0">
      <w:start w:val="1"/>
      <w:numFmt w:val="bullet"/>
      <w:suff w:val="tab"/>
      <w:lvlText w:val="•"/>
      <w:lvlJc w:val="left"/>
      <w:pPr>
        <w:tabs>
          <w:tab w:val="left" w:pos="567"/>
          <w:tab w:val="left" w:pos="1923"/>
          <w:tab w:val="left" w:pos="1983"/>
        </w:tabs>
        <w:ind w:left="1872" w:hanging="282"/>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sz w:val="22"/>
        <w:szCs w:val="22"/>
        <w:highlight w:val="none"/>
        <w:vertAlign w:val="baseline"/>
      </w:rPr>
    </w:lvl>
    <w:lvl w:ilvl="1">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o"/>
      <w:lvlJc w:val="left"/>
      <w:pPr>
        <w:tabs>
          <w:tab w:val="left" w:pos="567"/>
          <w:tab w:val="left" w:pos="1923"/>
          <w:tab w:val="left" w:pos="1983"/>
        </w:tabs>
        <w:ind w:left="130" w:hanging="130"/>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1923"/>
          <w:tab w:val="left" w:pos="1983"/>
        </w:tabs>
        <w:ind w:left="567" w:hanging="567"/>
      </w:pPr>
      <w:rPr>
        <w:rFonts w:ascii="Times New Roman" w:cs="Times New Roman" w:hAnsi="Times New Roman" w:eastAsia="Times New Roman"/>
        <w:b w:val="1"/>
        <w:bCs w:val="1"/>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76">
    <w:multiLevelType w:val="hybridMultilevel"/>
    <w:numStyleLink w:val="Imported Style 138"/>
  </w:abstractNum>
  <w:abstractNum w:abstractNumId="277">
    <w:multiLevelType w:val="hybridMultilevel"/>
    <w:styleLink w:val="Imported Style 138"/>
    <w:lvl w:ilvl="0">
      <w:start w:val="1"/>
      <w:numFmt w:val="bullet"/>
      <w:suff w:val="tab"/>
      <w:lvlText w:val="•"/>
      <w:lvlJc w:val="left"/>
      <w:pPr>
        <w:tabs>
          <w:tab w:val="left" w:pos="966"/>
          <w:tab w:val="left" w:pos="1026"/>
        </w:tabs>
        <w:ind w:left="915"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8">
    <w:multiLevelType w:val="hybridMultilevel"/>
    <w:numStyleLink w:val="Imported Style 139"/>
  </w:abstractNum>
  <w:abstractNum w:abstractNumId="279">
    <w:multiLevelType w:val="hybridMultilevel"/>
    <w:styleLink w:val="Imported Style 139"/>
    <w:lvl w:ilvl="0">
      <w:start w:val="1"/>
      <w:numFmt w:val="bullet"/>
      <w:suff w:val="tab"/>
      <w:lvlText w:val="•"/>
      <w:lvlJc w:val="left"/>
      <w:pPr>
        <w:tabs>
          <w:tab w:val="left" w:pos="966"/>
          <w:tab w:val="left" w:pos="1026"/>
        </w:tabs>
        <w:ind w:left="915"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0">
    <w:multiLevelType w:val="hybridMultilevel"/>
    <w:numStyleLink w:val="Imported Style 140"/>
  </w:abstractNum>
  <w:abstractNum w:abstractNumId="281">
    <w:multiLevelType w:val="hybridMultilevel"/>
    <w:styleLink w:val="Imported Style 140"/>
    <w:lvl w:ilvl="0">
      <w:start w:val="1"/>
      <w:numFmt w:val="bullet"/>
      <w:suff w:val="tab"/>
      <w:lvlText w:val="•"/>
      <w:lvlJc w:val="left"/>
      <w:pPr>
        <w:tabs>
          <w:tab w:val="left" w:pos="966"/>
          <w:tab w:val="left" w:pos="1026"/>
        </w:tabs>
        <w:ind w:left="915" w:hanging="282"/>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966"/>
          <w:tab w:val="left" w:pos="1026"/>
        </w:tabs>
        <w:ind w:left="130" w:hanging="13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026"/>
        </w:tabs>
        <w:ind w:left="966" w:hanging="96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2">
    <w:multiLevelType w:val="hybridMultilevel"/>
    <w:numStyleLink w:val="Imported Style 141"/>
  </w:abstractNum>
  <w:abstractNum w:abstractNumId="283">
    <w:multiLevelType w:val="hybridMultilevel"/>
    <w:styleLink w:val="Imported Style 141"/>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4">
    <w:multiLevelType w:val="hybridMultilevel"/>
    <w:numStyleLink w:val="Imported Style 142"/>
  </w:abstractNum>
  <w:abstractNum w:abstractNumId="285">
    <w:multiLevelType w:val="hybridMultilevel"/>
    <w:styleLink w:val="Imported Style 142"/>
    <w:lvl w:ilvl="0">
      <w:start w:val="1"/>
      <w:numFmt w:val="bullet"/>
      <w:suff w:val="tab"/>
      <w:lvlText w:val="-"/>
      <w:lvlJc w:val="left"/>
      <w:pPr>
        <w:tabs>
          <w:tab w:val="left" w:pos="203"/>
          <w:tab w:val="left" w:pos="240"/>
        </w:tabs>
        <w:ind w:left="186" w:hanging="18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203"/>
          <w:tab w:val="left" w:pos="240"/>
        </w:tabs>
        <w:ind w:left="4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203"/>
          <w:tab w:val="left" w:pos="240"/>
        </w:tabs>
        <w:ind w:left="7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203"/>
          <w:tab w:val="left" w:pos="240"/>
        </w:tabs>
        <w:ind w:left="9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03"/>
          <w:tab w:val="left" w:pos="240"/>
        </w:tabs>
        <w:ind w:left="118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203"/>
          <w:tab w:val="left" w:pos="240"/>
        </w:tabs>
        <w:ind w:left="142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203"/>
          <w:tab w:val="left" w:pos="240"/>
        </w:tabs>
        <w:ind w:left="166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203"/>
          <w:tab w:val="left" w:pos="240"/>
        </w:tabs>
        <w:ind w:left="190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203"/>
          <w:tab w:val="left" w:pos="240"/>
        </w:tabs>
        <w:ind w:left="2143" w:hanging="22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6">
    <w:multiLevelType w:val="hybridMultilevel"/>
    <w:numStyleLink w:val="Imported Style 143"/>
  </w:abstractNum>
  <w:abstractNum w:abstractNumId="287">
    <w:multiLevelType w:val="hybridMultilevel"/>
    <w:styleLink w:val="Imported Style 143"/>
    <w:lvl w:ilvl="0">
      <w:start w:val="1"/>
      <w:numFmt w:val="bullet"/>
      <w:suff w:val="tab"/>
      <w:lvlText w:val="-"/>
      <w:lvlJc w:val="left"/>
      <w:pPr>
        <w:tabs>
          <w:tab w:val="left" w:pos="540"/>
          <w:tab w:val="left" w:pos="600"/>
        </w:tabs>
        <w:ind w:left="489"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8">
    <w:multiLevelType w:val="hybridMultilevel"/>
    <w:numStyleLink w:val="Imported Style 144"/>
  </w:abstractNum>
  <w:abstractNum w:abstractNumId="289">
    <w:multiLevelType w:val="hybridMultilevel"/>
    <w:styleLink w:val="Imported Style 144"/>
    <w:lvl w:ilvl="0">
      <w:start w:val="1"/>
      <w:numFmt w:val="bullet"/>
      <w:suff w:val="tab"/>
      <w:lvlText w:val="-"/>
      <w:lvlJc w:val="left"/>
      <w:pPr>
        <w:tabs>
          <w:tab w:val="left" w:pos="540"/>
          <w:tab w:val="left" w:pos="600"/>
        </w:tabs>
        <w:ind w:left="489"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0">
    <w:multiLevelType w:val="hybridMultilevel"/>
    <w:numStyleLink w:val="Imported Style 145"/>
  </w:abstractNum>
  <w:abstractNum w:abstractNumId="291">
    <w:multiLevelType w:val="hybridMultilevel"/>
    <w:styleLink w:val="Imported Style 145"/>
    <w:lvl w:ilvl="0">
      <w:start w:val="1"/>
      <w:numFmt w:val="bullet"/>
      <w:suff w:val="tab"/>
      <w:lvlText w:val="-"/>
      <w:lvlJc w:val="left"/>
      <w:pPr>
        <w:tabs>
          <w:tab w:val="left" w:pos="540"/>
          <w:tab w:val="left" w:pos="600"/>
        </w:tabs>
        <w:ind w:left="489"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2">
    <w:multiLevelType w:val="hybridMultilevel"/>
    <w:numStyleLink w:val="Imported Style 146"/>
  </w:abstractNum>
  <w:abstractNum w:abstractNumId="293">
    <w:multiLevelType w:val="hybridMultilevel"/>
    <w:styleLink w:val="Imported Style 146"/>
    <w:lvl w:ilvl="0">
      <w:start w:val="1"/>
      <w:numFmt w:val="bullet"/>
      <w:suff w:val="tab"/>
      <w:lvlText w:val="-"/>
      <w:lvlJc w:val="left"/>
      <w:pPr>
        <w:tabs>
          <w:tab w:val="left" w:pos="540"/>
          <w:tab w:val="left" w:pos="600"/>
        </w:tabs>
        <w:ind w:left="489"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4">
    <w:multiLevelType w:val="hybridMultilevel"/>
    <w:numStyleLink w:val="Imported Style 147"/>
  </w:abstractNum>
  <w:abstractNum w:abstractNumId="295">
    <w:multiLevelType w:val="hybridMultilevel"/>
    <w:styleLink w:val="Imported Style 147"/>
    <w:lvl w:ilvl="0">
      <w:start w:val="1"/>
      <w:numFmt w:val="bullet"/>
      <w:suff w:val="tab"/>
      <w:lvlText w:val="-"/>
      <w:lvlJc w:val="left"/>
      <w:pPr>
        <w:tabs>
          <w:tab w:val="left" w:pos="540"/>
          <w:tab w:val="left" w:pos="600"/>
        </w:tabs>
        <w:ind w:left="489"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6">
    <w:multiLevelType w:val="hybridMultilevel"/>
    <w:numStyleLink w:val="Imported Style 148"/>
  </w:abstractNum>
  <w:abstractNum w:abstractNumId="297">
    <w:multiLevelType w:val="hybridMultilevel"/>
    <w:styleLink w:val="Imported Style 148"/>
    <w:lvl w:ilvl="0">
      <w:start w:val="1"/>
      <w:numFmt w:val="bullet"/>
      <w:suff w:val="tab"/>
      <w:lvlText w:val="-"/>
      <w:lvlJc w:val="left"/>
      <w:pPr>
        <w:tabs>
          <w:tab w:val="left" w:pos="540"/>
          <w:tab w:val="left" w:pos="600"/>
        </w:tabs>
        <w:ind w:left="489" w:hanging="282"/>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600"/>
        </w:tabs>
        <w:ind w:left="540" w:hanging="54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tabs>
          <w:tab w:val="left" w:pos="540"/>
          <w:tab w:val="left" w:pos="600"/>
        </w:tabs>
        <w:ind w:left="130" w:hanging="13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tabs>
          <w:tab w:val="left" w:pos="540"/>
          <w:tab w:val="left" w:pos="600"/>
        </w:tabs>
        <w:ind w:left="145" w:hanging="14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5"/>
  </w:num>
  <w:num w:numId="36">
    <w:abstractNumId w:val="34"/>
  </w:num>
  <w:num w:numId="37">
    <w:abstractNumId w:val="37"/>
  </w:num>
  <w:num w:numId="38">
    <w:abstractNumId w:val="36"/>
  </w:num>
  <w:num w:numId="39">
    <w:abstractNumId w:val="39"/>
  </w:num>
  <w:num w:numId="40">
    <w:abstractNumId w:val="38"/>
  </w:num>
  <w:num w:numId="41">
    <w:abstractNumId w:val="41"/>
  </w:num>
  <w:num w:numId="42">
    <w:abstractNumId w:val="40"/>
  </w:num>
  <w:num w:numId="43">
    <w:abstractNumId w:val="43"/>
  </w:num>
  <w:num w:numId="44">
    <w:abstractNumId w:val="42"/>
  </w:num>
  <w:num w:numId="45">
    <w:abstractNumId w:val="45"/>
  </w:num>
  <w:num w:numId="46">
    <w:abstractNumId w:val="44"/>
  </w:num>
  <w:num w:numId="47">
    <w:abstractNumId w:val="47"/>
  </w:num>
  <w:num w:numId="48">
    <w:abstractNumId w:val="46"/>
  </w:num>
  <w:num w:numId="49">
    <w:abstractNumId w:val="49"/>
  </w:num>
  <w:num w:numId="50">
    <w:abstractNumId w:val="48"/>
  </w:num>
  <w:num w:numId="51">
    <w:abstractNumId w:val="51"/>
  </w:num>
  <w:num w:numId="52">
    <w:abstractNumId w:val="50"/>
  </w:num>
  <w:num w:numId="53">
    <w:abstractNumId w:val="53"/>
  </w:num>
  <w:num w:numId="54">
    <w:abstractNumId w:val="52"/>
  </w:num>
  <w:num w:numId="55">
    <w:abstractNumId w:val="55"/>
  </w:num>
  <w:num w:numId="56">
    <w:abstractNumId w:val="54"/>
  </w:num>
  <w:num w:numId="57">
    <w:abstractNumId w:val="57"/>
  </w:num>
  <w:num w:numId="58">
    <w:abstractNumId w:val="56"/>
  </w:num>
  <w:num w:numId="59">
    <w:abstractNumId w:val="59"/>
  </w:num>
  <w:num w:numId="60">
    <w:abstractNumId w:val="58"/>
  </w:num>
  <w:num w:numId="61">
    <w:abstractNumId w:val="61"/>
  </w:num>
  <w:num w:numId="62">
    <w:abstractNumId w:val="60"/>
  </w:num>
  <w:num w:numId="63">
    <w:abstractNumId w:val="63"/>
  </w:num>
  <w:num w:numId="64">
    <w:abstractNumId w:val="62"/>
  </w:num>
  <w:num w:numId="65">
    <w:abstractNumId w:val="65"/>
  </w:num>
  <w:num w:numId="66">
    <w:abstractNumId w:val="64"/>
  </w:num>
  <w:num w:numId="67">
    <w:abstractNumId w:val="67"/>
  </w:num>
  <w:num w:numId="68">
    <w:abstractNumId w:val="66"/>
  </w:num>
  <w:num w:numId="69">
    <w:abstractNumId w:val="69"/>
  </w:num>
  <w:num w:numId="70">
    <w:abstractNumId w:val="68"/>
  </w:num>
  <w:num w:numId="71">
    <w:abstractNumId w:val="71"/>
  </w:num>
  <w:num w:numId="72">
    <w:abstractNumId w:val="70"/>
  </w:num>
  <w:num w:numId="73">
    <w:abstractNumId w:val="73"/>
  </w:num>
  <w:num w:numId="74">
    <w:abstractNumId w:val="72"/>
  </w:num>
  <w:num w:numId="75">
    <w:abstractNumId w:val="75"/>
  </w:num>
  <w:num w:numId="76">
    <w:abstractNumId w:val="74"/>
  </w:num>
  <w:num w:numId="77">
    <w:abstractNumId w:val="77"/>
  </w:num>
  <w:num w:numId="78">
    <w:abstractNumId w:val="76"/>
  </w:num>
  <w:num w:numId="79">
    <w:abstractNumId w:val="79"/>
  </w:num>
  <w:num w:numId="80">
    <w:abstractNumId w:val="78"/>
  </w:num>
  <w:num w:numId="81">
    <w:abstractNumId w:val="81"/>
  </w:num>
  <w:num w:numId="82">
    <w:abstractNumId w:val="80"/>
  </w:num>
  <w:num w:numId="83">
    <w:abstractNumId w:val="83"/>
  </w:num>
  <w:num w:numId="84">
    <w:abstractNumId w:val="82"/>
  </w:num>
  <w:num w:numId="85">
    <w:abstractNumId w:val="85"/>
  </w:num>
  <w:num w:numId="86">
    <w:abstractNumId w:val="84"/>
  </w:num>
  <w:num w:numId="87">
    <w:abstractNumId w:val="87"/>
  </w:num>
  <w:num w:numId="88">
    <w:abstractNumId w:val="86"/>
  </w:num>
  <w:num w:numId="89">
    <w:abstractNumId w:val="89"/>
  </w:num>
  <w:num w:numId="90">
    <w:abstractNumId w:val="88"/>
  </w:num>
  <w:num w:numId="91">
    <w:abstractNumId w:val="91"/>
  </w:num>
  <w:num w:numId="92">
    <w:abstractNumId w:val="90"/>
  </w:num>
  <w:num w:numId="93">
    <w:abstractNumId w:val="93"/>
  </w:num>
  <w:num w:numId="94">
    <w:abstractNumId w:val="92"/>
  </w:num>
  <w:num w:numId="95">
    <w:abstractNumId w:val="95"/>
  </w:num>
  <w:num w:numId="96">
    <w:abstractNumId w:val="94"/>
  </w:num>
  <w:num w:numId="97">
    <w:abstractNumId w:val="97"/>
  </w:num>
  <w:num w:numId="98">
    <w:abstractNumId w:val="96"/>
  </w:num>
  <w:num w:numId="99">
    <w:abstractNumId w:val="99"/>
  </w:num>
  <w:num w:numId="100">
    <w:abstractNumId w:val="98"/>
  </w:num>
  <w:num w:numId="101">
    <w:abstractNumId w:val="101"/>
  </w:num>
  <w:num w:numId="102">
    <w:abstractNumId w:val="100"/>
  </w:num>
  <w:num w:numId="103">
    <w:abstractNumId w:val="103"/>
  </w:num>
  <w:num w:numId="104">
    <w:abstractNumId w:val="102"/>
  </w:num>
  <w:num w:numId="105">
    <w:abstractNumId w:val="105"/>
  </w:num>
  <w:num w:numId="106">
    <w:abstractNumId w:val="104"/>
  </w:num>
  <w:num w:numId="107">
    <w:abstractNumId w:val="107"/>
  </w:num>
  <w:num w:numId="108">
    <w:abstractNumId w:val="106"/>
  </w:num>
  <w:num w:numId="109">
    <w:abstractNumId w:val="109"/>
  </w:num>
  <w:num w:numId="110">
    <w:abstractNumId w:val="108"/>
  </w:num>
  <w:num w:numId="111">
    <w:abstractNumId w:val="111"/>
  </w:num>
  <w:num w:numId="112">
    <w:abstractNumId w:val="110"/>
  </w:num>
  <w:num w:numId="113">
    <w:abstractNumId w:val="113"/>
  </w:num>
  <w:num w:numId="114">
    <w:abstractNumId w:val="112"/>
  </w:num>
  <w:num w:numId="115">
    <w:abstractNumId w:val="115"/>
  </w:num>
  <w:num w:numId="116">
    <w:abstractNumId w:val="114"/>
  </w:num>
  <w:num w:numId="117">
    <w:abstractNumId w:val="117"/>
  </w:num>
  <w:num w:numId="118">
    <w:abstractNumId w:val="116"/>
  </w:num>
  <w:num w:numId="119">
    <w:abstractNumId w:val="119"/>
  </w:num>
  <w:num w:numId="120">
    <w:abstractNumId w:val="118"/>
  </w:num>
  <w:num w:numId="121">
    <w:abstractNumId w:val="121"/>
  </w:num>
  <w:num w:numId="122">
    <w:abstractNumId w:val="120"/>
  </w:num>
  <w:num w:numId="123">
    <w:abstractNumId w:val="123"/>
  </w:num>
  <w:num w:numId="124">
    <w:abstractNumId w:val="122"/>
  </w:num>
  <w:num w:numId="125">
    <w:abstractNumId w:val="125"/>
  </w:num>
  <w:num w:numId="126">
    <w:abstractNumId w:val="124"/>
  </w:num>
  <w:num w:numId="127">
    <w:abstractNumId w:val="127"/>
  </w:num>
  <w:num w:numId="128">
    <w:abstractNumId w:val="126"/>
  </w:num>
  <w:num w:numId="129">
    <w:abstractNumId w:val="129"/>
  </w:num>
  <w:num w:numId="130">
    <w:abstractNumId w:val="128"/>
  </w:num>
  <w:num w:numId="131">
    <w:abstractNumId w:val="131"/>
  </w:num>
  <w:num w:numId="132">
    <w:abstractNumId w:val="130"/>
  </w:num>
  <w:num w:numId="133">
    <w:abstractNumId w:val="133"/>
  </w:num>
  <w:num w:numId="134">
    <w:abstractNumId w:val="132"/>
  </w:num>
  <w:num w:numId="135">
    <w:abstractNumId w:val="135"/>
  </w:num>
  <w:num w:numId="136">
    <w:abstractNumId w:val="134"/>
  </w:num>
  <w:num w:numId="137">
    <w:abstractNumId w:val="137"/>
  </w:num>
  <w:num w:numId="138">
    <w:abstractNumId w:val="136"/>
  </w:num>
  <w:num w:numId="139">
    <w:abstractNumId w:val="139"/>
  </w:num>
  <w:num w:numId="140">
    <w:abstractNumId w:val="138"/>
  </w:num>
  <w:num w:numId="141">
    <w:abstractNumId w:val="141"/>
  </w:num>
  <w:num w:numId="142">
    <w:abstractNumId w:val="140"/>
  </w:num>
  <w:num w:numId="143">
    <w:abstractNumId w:val="143"/>
  </w:num>
  <w:num w:numId="144">
    <w:abstractNumId w:val="142"/>
  </w:num>
  <w:num w:numId="145">
    <w:abstractNumId w:val="145"/>
  </w:num>
  <w:num w:numId="146">
    <w:abstractNumId w:val="144"/>
  </w:num>
  <w:num w:numId="147">
    <w:abstractNumId w:val="147"/>
  </w:num>
  <w:num w:numId="148">
    <w:abstractNumId w:val="146"/>
  </w:num>
  <w:num w:numId="149">
    <w:abstractNumId w:val="149"/>
  </w:num>
  <w:num w:numId="150">
    <w:abstractNumId w:val="148"/>
  </w:num>
  <w:num w:numId="151">
    <w:abstractNumId w:val="151"/>
  </w:num>
  <w:num w:numId="152">
    <w:abstractNumId w:val="150"/>
  </w:num>
  <w:num w:numId="153">
    <w:abstractNumId w:val="153"/>
  </w:num>
  <w:num w:numId="154">
    <w:abstractNumId w:val="152"/>
  </w:num>
  <w:num w:numId="155">
    <w:abstractNumId w:val="155"/>
  </w:num>
  <w:num w:numId="156">
    <w:abstractNumId w:val="154"/>
  </w:num>
  <w:num w:numId="157">
    <w:abstractNumId w:val="157"/>
  </w:num>
  <w:num w:numId="158">
    <w:abstractNumId w:val="156"/>
  </w:num>
  <w:num w:numId="159">
    <w:abstractNumId w:val="159"/>
  </w:num>
  <w:num w:numId="160">
    <w:abstractNumId w:val="158"/>
  </w:num>
  <w:num w:numId="161">
    <w:abstractNumId w:val="161"/>
  </w:num>
  <w:num w:numId="162">
    <w:abstractNumId w:val="160"/>
  </w:num>
  <w:num w:numId="163">
    <w:abstractNumId w:val="160"/>
    <w:lvlOverride w:ilvl="0">
      <w:lvl w:ilvl="0">
        <w:start w:val="1"/>
        <w:numFmt w:val="bullet"/>
        <w:suff w:val="tab"/>
        <w:lvlText w:val="–"/>
        <w:lvlJc w:val="left"/>
        <w:pPr>
          <w:tabs>
            <w:tab w:val="num" w:pos="597"/>
            <w:tab w:val="left" w:pos="643"/>
          </w:tabs>
          <w:ind w:left="813" w:hanging="453"/>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643"/>
            <w:tab w:val="num" w:pos="1361"/>
          </w:tabs>
          <w:ind w:left="157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43"/>
            <w:tab w:val="num" w:pos="2081"/>
          </w:tabs>
          <w:ind w:left="229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643"/>
            <w:tab w:val="num" w:pos="2801"/>
          </w:tabs>
          <w:ind w:left="301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643"/>
            <w:tab w:val="num" w:pos="3521"/>
          </w:tabs>
          <w:ind w:left="373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643"/>
            <w:tab w:val="num" w:pos="4241"/>
          </w:tabs>
          <w:ind w:left="445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643"/>
            <w:tab w:val="num" w:pos="4961"/>
          </w:tabs>
          <w:ind w:left="517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643"/>
            <w:tab w:val="num" w:pos="5681"/>
          </w:tabs>
          <w:ind w:left="589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643"/>
            <w:tab w:val="num" w:pos="6401"/>
          </w:tabs>
          <w:ind w:left="6617" w:hanging="49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164">
    <w:abstractNumId w:val="160"/>
    <w:lvlOverride w:ilvl="0">
      <w:lvl w:ilvl="0">
        <w:start w:val="1"/>
        <w:numFmt w:val="bullet"/>
        <w:suff w:val="tab"/>
        <w:lvlText w:val="–"/>
        <w:lvlJc w:val="left"/>
        <w:pPr>
          <w:tabs>
            <w:tab w:val="num" w:pos="619"/>
            <w:tab w:val="left" w:pos="643"/>
          </w:tabs>
          <w:ind w:left="727" w:hanging="367"/>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start w:val="1"/>
        <w:numFmt w:val="bullet"/>
        <w:suff w:val="tab"/>
        <w:lvlText w:val="o"/>
        <w:lvlJc w:val="left"/>
        <w:pPr>
          <w:tabs>
            <w:tab w:val="left" w:pos="619"/>
            <w:tab w:val="left" w:pos="643"/>
            <w:tab w:val="num" w:pos="1387"/>
          </w:tabs>
          <w:ind w:left="149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619"/>
            <w:tab w:val="left" w:pos="643"/>
            <w:tab w:val="num" w:pos="2107"/>
          </w:tabs>
          <w:ind w:left="221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619"/>
            <w:tab w:val="left" w:pos="643"/>
            <w:tab w:val="num" w:pos="2827"/>
          </w:tabs>
          <w:ind w:left="293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619"/>
            <w:tab w:val="left" w:pos="643"/>
            <w:tab w:val="num" w:pos="3547"/>
          </w:tabs>
          <w:ind w:left="365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619"/>
            <w:tab w:val="left" w:pos="643"/>
            <w:tab w:val="num" w:pos="4267"/>
          </w:tabs>
          <w:ind w:left="437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619"/>
            <w:tab w:val="left" w:pos="643"/>
            <w:tab w:val="num" w:pos="4987"/>
          </w:tabs>
          <w:ind w:left="509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619"/>
            <w:tab w:val="left" w:pos="643"/>
            <w:tab w:val="num" w:pos="5707"/>
          </w:tabs>
          <w:ind w:left="581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619"/>
            <w:tab w:val="left" w:pos="643"/>
            <w:tab w:val="num" w:pos="6427"/>
          </w:tabs>
          <w:ind w:left="6535" w:hanging="415"/>
        </w:pPr>
        <w:rPr>
          <w:rFonts w:ascii="Arial Narrow" w:cs="Arial Narrow" w:hAnsi="Arial Narrow" w:eastAsia="Arial Narrow"/>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165">
    <w:abstractNumId w:val="163"/>
  </w:num>
  <w:num w:numId="166">
    <w:abstractNumId w:val="162"/>
  </w:num>
  <w:num w:numId="167">
    <w:abstractNumId w:val="165"/>
  </w:num>
  <w:num w:numId="168">
    <w:abstractNumId w:val="164"/>
  </w:num>
  <w:num w:numId="169">
    <w:abstractNumId w:val="167"/>
  </w:num>
  <w:num w:numId="170">
    <w:abstractNumId w:val="166"/>
  </w:num>
  <w:num w:numId="171">
    <w:abstractNumId w:val="169"/>
  </w:num>
  <w:num w:numId="172">
    <w:abstractNumId w:val="168"/>
  </w:num>
  <w:num w:numId="173">
    <w:abstractNumId w:val="171"/>
  </w:num>
  <w:num w:numId="174">
    <w:abstractNumId w:val="170"/>
  </w:num>
  <w:num w:numId="175">
    <w:abstractNumId w:val="173"/>
  </w:num>
  <w:num w:numId="176">
    <w:abstractNumId w:val="172"/>
  </w:num>
  <w:num w:numId="177">
    <w:abstractNumId w:val="175"/>
  </w:num>
  <w:num w:numId="178">
    <w:abstractNumId w:val="174"/>
  </w:num>
  <w:num w:numId="179">
    <w:abstractNumId w:val="177"/>
  </w:num>
  <w:num w:numId="180">
    <w:abstractNumId w:val="176"/>
  </w:num>
  <w:num w:numId="181">
    <w:abstractNumId w:val="179"/>
  </w:num>
  <w:num w:numId="182">
    <w:abstractNumId w:val="178"/>
  </w:num>
  <w:num w:numId="183">
    <w:abstractNumId w:val="181"/>
  </w:num>
  <w:num w:numId="184">
    <w:abstractNumId w:val="180"/>
  </w:num>
  <w:num w:numId="185">
    <w:abstractNumId w:val="183"/>
  </w:num>
  <w:num w:numId="186">
    <w:abstractNumId w:val="182"/>
  </w:num>
  <w:num w:numId="187">
    <w:abstractNumId w:val="185"/>
  </w:num>
  <w:num w:numId="188">
    <w:abstractNumId w:val="184"/>
  </w:num>
  <w:num w:numId="189">
    <w:abstractNumId w:val="187"/>
  </w:num>
  <w:num w:numId="190">
    <w:abstractNumId w:val="186"/>
  </w:num>
  <w:num w:numId="191">
    <w:abstractNumId w:val="189"/>
  </w:num>
  <w:num w:numId="192">
    <w:abstractNumId w:val="188"/>
  </w:num>
  <w:num w:numId="193">
    <w:abstractNumId w:val="191"/>
  </w:num>
  <w:num w:numId="194">
    <w:abstractNumId w:val="190"/>
  </w:num>
  <w:num w:numId="195">
    <w:abstractNumId w:val="193"/>
  </w:num>
  <w:num w:numId="196">
    <w:abstractNumId w:val="192"/>
  </w:num>
  <w:num w:numId="197">
    <w:abstractNumId w:val="195"/>
  </w:num>
  <w:num w:numId="198">
    <w:abstractNumId w:val="194"/>
  </w:num>
  <w:num w:numId="199">
    <w:abstractNumId w:val="197"/>
  </w:num>
  <w:num w:numId="200">
    <w:abstractNumId w:val="196"/>
  </w:num>
  <w:num w:numId="201">
    <w:abstractNumId w:val="199"/>
  </w:num>
  <w:num w:numId="202">
    <w:abstractNumId w:val="198"/>
  </w:num>
  <w:num w:numId="203">
    <w:abstractNumId w:val="201"/>
  </w:num>
  <w:num w:numId="204">
    <w:abstractNumId w:val="200"/>
  </w:num>
  <w:num w:numId="205">
    <w:abstractNumId w:val="203"/>
  </w:num>
  <w:num w:numId="206">
    <w:abstractNumId w:val="202"/>
  </w:num>
  <w:num w:numId="207">
    <w:abstractNumId w:val="205"/>
  </w:num>
  <w:num w:numId="208">
    <w:abstractNumId w:val="204"/>
  </w:num>
  <w:num w:numId="209">
    <w:abstractNumId w:val="207"/>
  </w:num>
  <w:num w:numId="210">
    <w:abstractNumId w:val="206"/>
  </w:num>
  <w:num w:numId="211">
    <w:abstractNumId w:val="209"/>
  </w:num>
  <w:num w:numId="212">
    <w:abstractNumId w:val="208"/>
  </w:num>
  <w:num w:numId="213">
    <w:abstractNumId w:val="211"/>
  </w:num>
  <w:num w:numId="214">
    <w:abstractNumId w:val="210"/>
  </w:num>
  <w:num w:numId="215">
    <w:abstractNumId w:val="213"/>
  </w:num>
  <w:num w:numId="216">
    <w:abstractNumId w:val="212"/>
  </w:num>
  <w:num w:numId="217">
    <w:abstractNumId w:val="215"/>
  </w:num>
  <w:num w:numId="218">
    <w:abstractNumId w:val="214"/>
  </w:num>
  <w:num w:numId="219">
    <w:abstractNumId w:val="217"/>
  </w:num>
  <w:num w:numId="220">
    <w:abstractNumId w:val="216"/>
  </w:num>
  <w:num w:numId="221">
    <w:abstractNumId w:val="219"/>
  </w:num>
  <w:num w:numId="222">
    <w:abstractNumId w:val="218"/>
  </w:num>
  <w:num w:numId="223">
    <w:abstractNumId w:val="221"/>
  </w:num>
  <w:num w:numId="224">
    <w:abstractNumId w:val="220"/>
  </w:num>
  <w:num w:numId="225">
    <w:abstractNumId w:val="223"/>
  </w:num>
  <w:num w:numId="226">
    <w:abstractNumId w:val="222"/>
  </w:num>
  <w:num w:numId="227">
    <w:abstractNumId w:val="225"/>
  </w:num>
  <w:num w:numId="228">
    <w:abstractNumId w:val="224"/>
  </w:num>
  <w:num w:numId="229">
    <w:abstractNumId w:val="227"/>
  </w:num>
  <w:num w:numId="230">
    <w:abstractNumId w:val="226"/>
  </w:num>
  <w:num w:numId="231">
    <w:abstractNumId w:val="229"/>
  </w:num>
  <w:num w:numId="232">
    <w:abstractNumId w:val="228"/>
  </w:num>
  <w:num w:numId="233">
    <w:abstractNumId w:val="231"/>
  </w:num>
  <w:num w:numId="234">
    <w:abstractNumId w:val="230"/>
  </w:num>
  <w:num w:numId="235">
    <w:abstractNumId w:val="233"/>
  </w:num>
  <w:num w:numId="236">
    <w:abstractNumId w:val="232"/>
  </w:num>
  <w:num w:numId="237">
    <w:abstractNumId w:val="235"/>
  </w:num>
  <w:num w:numId="238">
    <w:abstractNumId w:val="234"/>
  </w:num>
  <w:num w:numId="239">
    <w:abstractNumId w:val="237"/>
  </w:num>
  <w:num w:numId="240">
    <w:abstractNumId w:val="236"/>
  </w:num>
  <w:num w:numId="241">
    <w:abstractNumId w:val="239"/>
  </w:num>
  <w:num w:numId="242">
    <w:abstractNumId w:val="238"/>
  </w:num>
  <w:num w:numId="243">
    <w:abstractNumId w:val="241"/>
  </w:num>
  <w:num w:numId="244">
    <w:abstractNumId w:val="240"/>
  </w:num>
  <w:num w:numId="245">
    <w:abstractNumId w:val="243"/>
  </w:num>
  <w:num w:numId="246">
    <w:abstractNumId w:val="242"/>
  </w:num>
  <w:num w:numId="247">
    <w:abstractNumId w:val="245"/>
  </w:num>
  <w:num w:numId="248">
    <w:abstractNumId w:val="244"/>
  </w:num>
  <w:num w:numId="249">
    <w:abstractNumId w:val="247"/>
  </w:num>
  <w:num w:numId="250">
    <w:abstractNumId w:val="246"/>
  </w:num>
  <w:num w:numId="251">
    <w:abstractNumId w:val="249"/>
  </w:num>
  <w:num w:numId="252">
    <w:abstractNumId w:val="248"/>
  </w:num>
  <w:num w:numId="253">
    <w:abstractNumId w:val="251"/>
  </w:num>
  <w:num w:numId="254">
    <w:abstractNumId w:val="250"/>
  </w:num>
  <w:num w:numId="255">
    <w:abstractNumId w:val="253"/>
  </w:num>
  <w:num w:numId="256">
    <w:abstractNumId w:val="252"/>
  </w:num>
  <w:num w:numId="257">
    <w:abstractNumId w:val="255"/>
  </w:num>
  <w:num w:numId="258">
    <w:abstractNumId w:val="254"/>
  </w:num>
  <w:num w:numId="259">
    <w:abstractNumId w:val="257"/>
  </w:num>
  <w:num w:numId="260">
    <w:abstractNumId w:val="256"/>
  </w:num>
  <w:num w:numId="261">
    <w:abstractNumId w:val="259"/>
  </w:num>
  <w:num w:numId="262">
    <w:abstractNumId w:val="258"/>
  </w:num>
  <w:num w:numId="263">
    <w:abstractNumId w:val="261"/>
  </w:num>
  <w:num w:numId="264">
    <w:abstractNumId w:val="260"/>
  </w:num>
  <w:num w:numId="265">
    <w:abstractNumId w:val="263"/>
  </w:num>
  <w:num w:numId="266">
    <w:abstractNumId w:val="262"/>
  </w:num>
  <w:num w:numId="267">
    <w:abstractNumId w:val="265"/>
  </w:num>
  <w:num w:numId="268">
    <w:abstractNumId w:val="264"/>
  </w:num>
  <w:num w:numId="269">
    <w:abstractNumId w:val="267"/>
  </w:num>
  <w:num w:numId="270">
    <w:abstractNumId w:val="266"/>
  </w:num>
  <w:num w:numId="271">
    <w:abstractNumId w:val="269"/>
  </w:num>
  <w:num w:numId="272">
    <w:abstractNumId w:val="268"/>
  </w:num>
  <w:num w:numId="273">
    <w:abstractNumId w:val="271"/>
  </w:num>
  <w:num w:numId="274">
    <w:abstractNumId w:val="270"/>
  </w:num>
  <w:num w:numId="275">
    <w:abstractNumId w:val="273"/>
  </w:num>
  <w:num w:numId="276">
    <w:abstractNumId w:val="272"/>
  </w:num>
  <w:num w:numId="277">
    <w:abstractNumId w:val="275"/>
  </w:num>
  <w:num w:numId="278">
    <w:abstractNumId w:val="274"/>
  </w:num>
  <w:num w:numId="279">
    <w:abstractNumId w:val="277"/>
  </w:num>
  <w:num w:numId="280">
    <w:abstractNumId w:val="276"/>
  </w:num>
  <w:num w:numId="281">
    <w:abstractNumId w:val="279"/>
  </w:num>
  <w:num w:numId="282">
    <w:abstractNumId w:val="278"/>
  </w:num>
  <w:num w:numId="283">
    <w:abstractNumId w:val="281"/>
  </w:num>
  <w:num w:numId="284">
    <w:abstractNumId w:val="280"/>
  </w:num>
  <w:num w:numId="285">
    <w:abstractNumId w:val="283"/>
  </w:num>
  <w:num w:numId="286">
    <w:abstractNumId w:val="282"/>
  </w:num>
  <w:num w:numId="287">
    <w:abstractNumId w:val="285"/>
  </w:num>
  <w:num w:numId="288">
    <w:abstractNumId w:val="284"/>
  </w:num>
  <w:num w:numId="289">
    <w:abstractNumId w:val="287"/>
  </w:num>
  <w:num w:numId="290">
    <w:abstractNumId w:val="286"/>
  </w:num>
  <w:num w:numId="291">
    <w:abstractNumId w:val="289"/>
  </w:num>
  <w:num w:numId="292">
    <w:abstractNumId w:val="288"/>
  </w:num>
  <w:num w:numId="293">
    <w:abstractNumId w:val="291"/>
  </w:num>
  <w:num w:numId="294">
    <w:abstractNumId w:val="290"/>
  </w:num>
  <w:num w:numId="295">
    <w:abstractNumId w:val="293"/>
  </w:num>
  <w:num w:numId="296">
    <w:abstractNumId w:val="292"/>
  </w:num>
  <w:num w:numId="297">
    <w:abstractNumId w:val="295"/>
  </w:num>
  <w:num w:numId="298">
    <w:abstractNumId w:val="294"/>
  </w:num>
  <w:num w:numId="299">
    <w:abstractNumId w:val="297"/>
  </w:num>
  <w:num w:numId="300">
    <w:abstractNumId w:val="29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A">
    <w:name w:val="None A"/>
  </w:style>
  <w:style w:type="paragraph" w:styleId="Header &amp; Footer A">
    <w:name w:val="Header &amp; Footer A"/>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sz w:val="34"/>
      <w:szCs w:val="34"/>
      <w:u w:val="single"/>
      <w:lang w:val="en-US"/>
    </w:rPr>
  </w:style>
  <w:style w:type="paragraph" w:styleId="Body A A">
    <w:name w:val="Body A A"/>
    <w:next w:val="Body A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rial Unicode MS" w:cs="Arial Unicode MS" w:hAnsi="Arial Unicode MS" w:eastAsia="Arial Unicode MS" w:hint="default"/>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Hyperlink.1">
    <w:name w:val="Hyperlink.1"/>
    <w:basedOn w:val="None"/>
    <w:next w:val="Hyperlink.1"/>
    <w:rPr>
      <w:rFonts w:ascii="Times Roman" w:cs="Times Roman" w:hAnsi="Times Roman" w:eastAsia="Times Roman"/>
      <w:sz w:val="26"/>
      <w:szCs w:val="26"/>
      <w:u w:val="single"/>
    </w:r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List 0">
    <w:name w:val="List 0"/>
    <w:pPr>
      <w:numPr>
        <w:numId w:val="1"/>
      </w:numPr>
    </w:p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Imported Style 1">
    <w:name w:val="Imported Style 1"/>
    <w:pPr>
      <w:numPr>
        <w:numId w:val="3"/>
      </w:numPr>
    </w:pPr>
  </w:style>
  <w:style w:type="character" w:styleId="Hyperlink.1.0">
    <w:name w:val="Hyperlink.1.0"/>
    <w:rPr>
      <w:rFonts w:ascii="Times Roman" w:hAnsi="Times Roman"/>
      <w:sz w:val="26"/>
      <w:szCs w:val="26"/>
      <w:u w:val="single"/>
      <w:lang w:val="en-US"/>
    </w:rPr>
  </w:style>
  <w:style w:type="numbering" w:styleId="Imported Style 2">
    <w:name w:val="Imported Style 2"/>
    <w:pPr>
      <w:numPr>
        <w:numId w:val="5"/>
      </w:numPr>
    </w:pPr>
  </w:style>
  <w:style w:type="numbering" w:styleId="Imported Style 3">
    <w:name w:val="Imported Style 3"/>
    <w:pPr>
      <w:numPr>
        <w:numId w:val="7"/>
      </w:numPr>
    </w:pPr>
  </w:style>
  <w:style w:type="numbering" w:styleId="Imported Style 4">
    <w:name w:val="Imported Style 4"/>
    <w:pPr>
      <w:numPr>
        <w:numId w:val="9"/>
      </w:numPr>
    </w:pPr>
  </w:style>
  <w:style w:type="numbering" w:styleId="Imported Style 5">
    <w:name w:val="Imported Style 5"/>
    <w:pPr>
      <w:numPr>
        <w:numId w:val="11"/>
      </w:numPr>
    </w:pPr>
  </w:style>
  <w:style w:type="numbering" w:styleId="Imported Style 6">
    <w:name w:val="Imported Style 6"/>
    <w:pPr>
      <w:numPr>
        <w:numId w:val="13"/>
      </w:numPr>
    </w:pPr>
  </w:style>
  <w:style w:type="numbering" w:styleId="Imported Style 7">
    <w:name w:val="Imported Style 7"/>
    <w:pPr>
      <w:numPr>
        <w:numId w:val="15"/>
      </w:numPr>
    </w:pPr>
  </w:style>
  <w:style w:type="numbering" w:styleId="Imported Style 8">
    <w:name w:val="Imported Style 8"/>
    <w:pPr>
      <w:numPr>
        <w:numId w:val="17"/>
      </w:numPr>
    </w:pPr>
  </w:style>
  <w:style w:type="numbering" w:styleId="Imported Style 9">
    <w:name w:val="Imported Style 9"/>
    <w:pPr>
      <w:numPr>
        <w:numId w:val="19"/>
      </w:numPr>
    </w:pPr>
  </w:style>
  <w:style w:type="numbering" w:styleId="Imported Style 10">
    <w:name w:val="Imported Style 10"/>
    <w:pPr>
      <w:numPr>
        <w:numId w:val="21"/>
      </w:numPr>
    </w:pPr>
  </w:style>
  <w:style w:type="numbering" w:styleId="Imported Style 11">
    <w:name w:val="Imported Style 11"/>
    <w:pPr>
      <w:numPr>
        <w:numId w:val="23"/>
      </w:numPr>
    </w:pPr>
  </w:style>
  <w:style w:type="numbering" w:styleId="Imported Style 12">
    <w:name w:val="Imported Style 12"/>
    <w:pPr>
      <w:numPr>
        <w:numId w:val="25"/>
      </w:numPr>
    </w:pPr>
  </w:style>
  <w:style w:type="numbering" w:styleId="Imported Style 13">
    <w:name w:val="Imported Style 13"/>
    <w:pPr>
      <w:numPr>
        <w:numId w:val="27"/>
      </w:numPr>
    </w:pPr>
  </w:style>
  <w:style w:type="numbering" w:styleId="Imported Style 14">
    <w:name w:val="Imported Style 14"/>
    <w:pPr>
      <w:numPr>
        <w:numId w:val="29"/>
      </w:numPr>
    </w:pPr>
  </w:style>
  <w:style w:type="numbering" w:styleId="Imported Style 15">
    <w:name w:val="Imported Style 15"/>
    <w:pPr>
      <w:numPr>
        <w:numId w:val="31"/>
      </w:numPr>
    </w:pPr>
  </w:style>
  <w:style w:type="numbering" w:styleId="Imported Style 16">
    <w:name w:val="Imported Style 16"/>
    <w:pPr>
      <w:numPr>
        <w:numId w:val="33"/>
      </w:numPr>
    </w:pPr>
  </w:style>
  <w:style w:type="numbering" w:styleId="Imported Style 17">
    <w:name w:val="Imported Style 17"/>
    <w:pPr>
      <w:numPr>
        <w:numId w:val="35"/>
      </w:numPr>
    </w:pPr>
  </w:style>
  <w:style w:type="numbering" w:styleId="Imported Style 18">
    <w:name w:val="Imported Style 18"/>
    <w:pPr>
      <w:numPr>
        <w:numId w:val="37"/>
      </w:numPr>
    </w:pPr>
  </w:style>
  <w:style w:type="numbering" w:styleId="Imported Style 19">
    <w:name w:val="Imported Style 19"/>
    <w:pPr>
      <w:numPr>
        <w:numId w:val="39"/>
      </w:numPr>
    </w:pPr>
  </w:style>
  <w:style w:type="numbering" w:styleId="Imported Style 20">
    <w:name w:val="Imported Style 20"/>
    <w:pPr>
      <w:numPr>
        <w:numId w:val="41"/>
      </w:numPr>
    </w:pPr>
  </w:style>
  <w:style w:type="numbering" w:styleId="Imported Style 21">
    <w:name w:val="Imported Style 21"/>
    <w:pPr>
      <w:numPr>
        <w:numId w:val="43"/>
      </w:numPr>
    </w:pPr>
  </w:style>
  <w:style w:type="numbering" w:styleId="Imported Style 22">
    <w:name w:val="Imported Style 22"/>
    <w:pPr>
      <w:numPr>
        <w:numId w:val="45"/>
      </w:numPr>
    </w:pPr>
  </w:style>
  <w:style w:type="numbering" w:styleId="Imported Style 23">
    <w:name w:val="Imported Style 23"/>
    <w:pPr>
      <w:numPr>
        <w:numId w:val="47"/>
      </w:numPr>
    </w:pPr>
  </w:style>
  <w:style w:type="numbering" w:styleId="Imported Style 24">
    <w:name w:val="Imported Style 24"/>
    <w:pPr>
      <w:numPr>
        <w:numId w:val="49"/>
      </w:numPr>
    </w:pPr>
  </w:style>
  <w:style w:type="numbering" w:styleId="Imported Style 25">
    <w:name w:val="Imported Style 25"/>
    <w:pPr>
      <w:numPr>
        <w:numId w:val="51"/>
      </w:numPr>
    </w:pPr>
  </w:style>
  <w:style w:type="numbering" w:styleId="Imported Style 26">
    <w:name w:val="Imported Style 26"/>
    <w:pPr>
      <w:numPr>
        <w:numId w:val="53"/>
      </w:numPr>
    </w:pPr>
  </w:style>
  <w:style w:type="numbering" w:styleId="Imported Style 27">
    <w:name w:val="Imported Style 27"/>
    <w:pPr>
      <w:numPr>
        <w:numId w:val="55"/>
      </w:numPr>
    </w:pPr>
  </w:style>
  <w:style w:type="numbering" w:styleId="Imported Style 28">
    <w:name w:val="Imported Style 28"/>
    <w:pPr>
      <w:numPr>
        <w:numId w:val="57"/>
      </w:numPr>
    </w:pPr>
  </w:style>
  <w:style w:type="numbering" w:styleId="Imported Style 29">
    <w:name w:val="Imported Style 29"/>
    <w:pPr>
      <w:numPr>
        <w:numId w:val="59"/>
      </w:numPr>
    </w:pPr>
  </w:style>
  <w:style w:type="numbering" w:styleId="Imported Style 30">
    <w:name w:val="Imported Style 30"/>
    <w:pPr>
      <w:numPr>
        <w:numId w:val="61"/>
      </w:numPr>
    </w:pPr>
  </w:style>
  <w:style w:type="numbering" w:styleId="Imported Style 31">
    <w:name w:val="Imported Style 31"/>
    <w:pPr>
      <w:numPr>
        <w:numId w:val="63"/>
      </w:numPr>
    </w:pPr>
  </w:style>
  <w:style w:type="numbering" w:styleId="Imported Style 32">
    <w:name w:val="Imported Style 32"/>
    <w:pPr>
      <w:numPr>
        <w:numId w:val="65"/>
      </w:numPr>
    </w:pPr>
  </w:style>
  <w:style w:type="numbering" w:styleId="Imported Style 33">
    <w:name w:val="Imported Style 33"/>
    <w:pPr>
      <w:numPr>
        <w:numId w:val="67"/>
      </w:numPr>
    </w:pPr>
  </w:style>
  <w:style w:type="numbering" w:styleId="Imported Style 34">
    <w:name w:val="Imported Style 34"/>
    <w:pPr>
      <w:numPr>
        <w:numId w:val="69"/>
      </w:numPr>
    </w:pPr>
  </w:style>
  <w:style w:type="numbering" w:styleId="Imported Style 35">
    <w:name w:val="Imported Style 35"/>
    <w:pPr>
      <w:numPr>
        <w:numId w:val="71"/>
      </w:numPr>
    </w:pPr>
  </w:style>
  <w:style w:type="numbering" w:styleId="Imported Style 36">
    <w:name w:val="Imported Style 36"/>
    <w:pPr>
      <w:numPr>
        <w:numId w:val="73"/>
      </w:numPr>
    </w:pPr>
  </w:style>
  <w:style w:type="numbering" w:styleId="Imported Style 37">
    <w:name w:val="Imported Style 37"/>
    <w:pPr>
      <w:numPr>
        <w:numId w:val="75"/>
      </w:numPr>
    </w:pPr>
  </w:style>
  <w:style w:type="numbering" w:styleId="Imported Style 38">
    <w:name w:val="Imported Style 38"/>
    <w:pPr>
      <w:numPr>
        <w:numId w:val="77"/>
      </w:numPr>
    </w:pPr>
  </w:style>
  <w:style w:type="numbering" w:styleId="Imported Style 39">
    <w:name w:val="Imported Style 39"/>
    <w:pPr>
      <w:numPr>
        <w:numId w:val="79"/>
      </w:numPr>
    </w:pPr>
  </w:style>
  <w:style w:type="numbering" w:styleId="Imported Style 40">
    <w:name w:val="Imported Style 40"/>
    <w:pPr>
      <w:numPr>
        <w:numId w:val="81"/>
      </w:numPr>
    </w:pPr>
  </w:style>
  <w:style w:type="numbering" w:styleId="Imported Style 41">
    <w:name w:val="Imported Style 41"/>
    <w:pPr>
      <w:numPr>
        <w:numId w:val="83"/>
      </w:numPr>
    </w:pPr>
  </w:style>
  <w:style w:type="numbering" w:styleId="Imported Style 42">
    <w:name w:val="Imported Style 42"/>
    <w:pPr>
      <w:numPr>
        <w:numId w:val="85"/>
      </w:numPr>
    </w:pPr>
  </w:style>
  <w:style w:type="numbering" w:styleId="Imported Style 43">
    <w:name w:val="Imported Style 43"/>
    <w:pPr>
      <w:numPr>
        <w:numId w:val="87"/>
      </w:numPr>
    </w:pPr>
  </w:style>
  <w:style w:type="numbering" w:styleId="Imported Style 44">
    <w:name w:val="Imported Style 44"/>
    <w:pPr>
      <w:numPr>
        <w:numId w:val="89"/>
      </w:numPr>
    </w:pPr>
  </w:style>
  <w:style w:type="numbering" w:styleId="Imported Style 45">
    <w:name w:val="Imported Style 45"/>
    <w:pPr>
      <w:numPr>
        <w:numId w:val="91"/>
      </w:numPr>
    </w:pPr>
  </w:style>
  <w:style w:type="numbering" w:styleId="Imported Style 46">
    <w:name w:val="Imported Style 46"/>
    <w:pPr>
      <w:numPr>
        <w:numId w:val="93"/>
      </w:numPr>
    </w:pPr>
  </w:style>
  <w:style w:type="numbering" w:styleId="Imported Style 47">
    <w:name w:val="Imported Style 47"/>
    <w:pPr>
      <w:numPr>
        <w:numId w:val="95"/>
      </w:numPr>
    </w:pPr>
  </w:style>
  <w:style w:type="numbering" w:styleId="Imported Style 48">
    <w:name w:val="Imported Style 48"/>
    <w:pPr>
      <w:numPr>
        <w:numId w:val="97"/>
      </w:numPr>
    </w:pPr>
  </w:style>
  <w:style w:type="numbering" w:styleId="Imported Style 49">
    <w:name w:val="Imported Style 49"/>
    <w:pPr>
      <w:numPr>
        <w:numId w:val="99"/>
      </w:numPr>
    </w:pPr>
  </w:style>
  <w:style w:type="numbering" w:styleId="Imported Style 50">
    <w:name w:val="Imported Style 50"/>
    <w:pPr>
      <w:numPr>
        <w:numId w:val="101"/>
      </w:numPr>
    </w:pPr>
  </w:style>
  <w:style w:type="numbering" w:styleId="Imported Style 51">
    <w:name w:val="Imported Style 51"/>
    <w:pPr>
      <w:numPr>
        <w:numId w:val="103"/>
      </w:numPr>
    </w:pPr>
  </w:style>
  <w:style w:type="numbering" w:styleId="Imported Style 52">
    <w:name w:val="Imported Style 52"/>
    <w:pPr>
      <w:numPr>
        <w:numId w:val="105"/>
      </w:numPr>
    </w:pPr>
  </w:style>
  <w:style w:type="numbering" w:styleId="Imported Style 53">
    <w:name w:val="Imported Style 53"/>
    <w:pPr>
      <w:numPr>
        <w:numId w:val="107"/>
      </w:numPr>
    </w:pPr>
  </w:style>
  <w:style w:type="numbering" w:styleId="Imported Style 54">
    <w:name w:val="Imported Style 54"/>
    <w:pPr>
      <w:numPr>
        <w:numId w:val="109"/>
      </w:numPr>
    </w:pPr>
  </w:style>
  <w:style w:type="numbering" w:styleId="Imported Style 55">
    <w:name w:val="Imported Style 55"/>
    <w:pPr>
      <w:numPr>
        <w:numId w:val="111"/>
      </w:numPr>
    </w:pPr>
  </w:style>
  <w:style w:type="numbering" w:styleId="Imported Style 56">
    <w:name w:val="Imported Style 56"/>
    <w:pPr>
      <w:numPr>
        <w:numId w:val="113"/>
      </w:numPr>
    </w:pPr>
  </w:style>
  <w:style w:type="numbering" w:styleId="Imported Style 57">
    <w:name w:val="Imported Style 57"/>
    <w:pPr>
      <w:numPr>
        <w:numId w:val="115"/>
      </w:numPr>
    </w:pPr>
  </w:style>
  <w:style w:type="numbering" w:styleId="Imported Style 58">
    <w:name w:val="Imported Style 58"/>
    <w:pPr>
      <w:numPr>
        <w:numId w:val="117"/>
      </w:numPr>
    </w:pPr>
  </w:style>
  <w:style w:type="numbering" w:styleId="Imported Style 59">
    <w:name w:val="Imported Style 59"/>
    <w:pPr>
      <w:numPr>
        <w:numId w:val="119"/>
      </w:numPr>
    </w:pPr>
  </w:style>
  <w:style w:type="numbering" w:styleId="Imported Style 60">
    <w:name w:val="Imported Style 60"/>
    <w:pPr>
      <w:numPr>
        <w:numId w:val="121"/>
      </w:numPr>
    </w:pPr>
  </w:style>
  <w:style w:type="numbering" w:styleId="Imported Style 61">
    <w:name w:val="Imported Style 61"/>
    <w:pPr>
      <w:numPr>
        <w:numId w:val="123"/>
      </w:numPr>
    </w:pPr>
  </w:style>
  <w:style w:type="numbering" w:styleId="Imported Style 62">
    <w:name w:val="Imported Style 62"/>
    <w:pPr>
      <w:numPr>
        <w:numId w:val="125"/>
      </w:numPr>
    </w:pPr>
  </w:style>
  <w:style w:type="paragraph" w:styleId="Titlu 12">
    <w:name w:val="Titlu 12"/>
    <w:next w:val="Titlu 12"/>
    <w:pPr>
      <w:keepNext w:val="0"/>
      <w:keepLines w:val="0"/>
      <w:pageBreakBefore w:val="0"/>
      <w:widowControl w:val="1"/>
      <w:shd w:val="clear" w:color="auto" w:fill="auto"/>
      <w:suppressAutoHyphens w:val="1"/>
      <w:bidi w:val="0"/>
      <w:spacing w:before="0" w:after="0" w:line="24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63">
    <w:name w:val="Imported Style 63"/>
    <w:pPr>
      <w:numPr>
        <w:numId w:val="127"/>
      </w:numPr>
    </w:pPr>
  </w:style>
  <w:style w:type="numbering" w:styleId="Imported Style 64">
    <w:name w:val="Imported Style 64"/>
    <w:pPr>
      <w:numPr>
        <w:numId w:val="129"/>
      </w:numPr>
    </w:pPr>
  </w:style>
  <w:style w:type="numbering" w:styleId="Imported Style 65">
    <w:name w:val="Imported Style 65"/>
    <w:pPr>
      <w:numPr>
        <w:numId w:val="131"/>
      </w:numPr>
    </w:pPr>
  </w:style>
  <w:style w:type="numbering" w:styleId="Imported Style 66">
    <w:name w:val="Imported Style 66"/>
    <w:pPr>
      <w:numPr>
        <w:numId w:val="133"/>
      </w:numPr>
    </w:pPr>
  </w:style>
  <w:style w:type="numbering" w:styleId="Imported Style 67">
    <w:name w:val="Imported Style 67"/>
    <w:pPr>
      <w:numPr>
        <w:numId w:val="135"/>
      </w:numPr>
    </w:pPr>
  </w:style>
  <w:style w:type="numbering" w:styleId="Imported Style 68">
    <w:name w:val="Imported Style 68"/>
    <w:pPr>
      <w:numPr>
        <w:numId w:val="137"/>
      </w:numPr>
    </w:pPr>
  </w:style>
  <w:style w:type="numbering" w:styleId="Imported Style 69">
    <w:name w:val="Imported Style 69"/>
    <w:pPr>
      <w:numPr>
        <w:numId w:val="139"/>
      </w:numPr>
    </w:pPr>
  </w:style>
  <w:style w:type="numbering" w:styleId="Imported Style 70">
    <w:name w:val="Imported Style 70"/>
    <w:pPr>
      <w:numPr>
        <w:numId w:val="141"/>
      </w:numPr>
    </w:pPr>
  </w:style>
  <w:style w:type="numbering" w:styleId="Imported Style 71">
    <w:name w:val="Imported Style 71"/>
    <w:pPr>
      <w:numPr>
        <w:numId w:val="143"/>
      </w:numPr>
    </w:pPr>
  </w:style>
  <w:style w:type="numbering" w:styleId="Imported Style 72">
    <w:name w:val="Imported Style 72"/>
    <w:pPr>
      <w:numPr>
        <w:numId w:val="145"/>
      </w:numPr>
    </w:pPr>
  </w:style>
  <w:style w:type="numbering" w:styleId="Imported Style 73">
    <w:name w:val="Imported Style 73"/>
    <w:pPr>
      <w:numPr>
        <w:numId w:val="147"/>
      </w:numPr>
    </w:pPr>
  </w:style>
  <w:style w:type="numbering" w:styleId="Imported Style 74">
    <w:name w:val="Imported Style 74"/>
    <w:pPr>
      <w:numPr>
        <w:numId w:val="149"/>
      </w:numPr>
    </w:pPr>
  </w:style>
  <w:style w:type="numbering" w:styleId="Imported Style 75">
    <w:name w:val="Imported Style 75"/>
    <w:pPr>
      <w:numPr>
        <w:numId w:val="151"/>
      </w:numPr>
    </w:pPr>
  </w:style>
  <w:style w:type="numbering" w:styleId="Imported Style 76">
    <w:name w:val="Imported Style 76"/>
    <w:pPr>
      <w:numPr>
        <w:numId w:val="153"/>
      </w:numPr>
    </w:pPr>
  </w:style>
  <w:style w:type="numbering" w:styleId="Imported Style 77">
    <w:name w:val="Imported Style 77"/>
    <w:pPr>
      <w:numPr>
        <w:numId w:val="155"/>
      </w:numPr>
    </w:pPr>
  </w:style>
  <w:style w:type="numbering" w:styleId="Imported Style 78">
    <w:name w:val="Imported Style 78"/>
    <w:pPr>
      <w:numPr>
        <w:numId w:val="157"/>
      </w:numPr>
    </w:pPr>
  </w:style>
  <w:style w:type="numbering" w:styleId="Imported Style 79">
    <w:name w:val="Imported Style 79"/>
    <w:pPr>
      <w:numPr>
        <w:numId w:val="159"/>
      </w:numPr>
    </w:pPr>
  </w:style>
  <w:style w:type="numbering" w:styleId="Imported Style 80">
    <w:name w:val="Imported Style 80"/>
    <w:pPr>
      <w:numPr>
        <w:numId w:val="161"/>
      </w:numPr>
    </w:pPr>
  </w:style>
  <w:style w:type="numbering" w:styleId="Imported Style 81">
    <w:name w:val="Imported Style 81"/>
    <w:pPr>
      <w:numPr>
        <w:numId w:val="165"/>
      </w:numPr>
    </w:pPr>
  </w:style>
  <w:style w:type="numbering" w:styleId="Imported Style 82">
    <w:name w:val="Imported Style 82"/>
    <w:pPr>
      <w:numPr>
        <w:numId w:val="167"/>
      </w:numPr>
    </w:pPr>
  </w:style>
  <w:style w:type="numbering" w:styleId="Imported Style 83">
    <w:name w:val="Imported Style 83"/>
    <w:pPr>
      <w:numPr>
        <w:numId w:val="169"/>
      </w:numPr>
    </w:pPr>
  </w:style>
  <w:style w:type="numbering" w:styleId="Imported Style 84">
    <w:name w:val="Imported Style 84"/>
    <w:pPr>
      <w:numPr>
        <w:numId w:val="171"/>
      </w:numPr>
    </w:pPr>
  </w:style>
  <w:style w:type="numbering" w:styleId="Imported Style 85">
    <w:name w:val="Imported Style 85"/>
    <w:pPr>
      <w:numPr>
        <w:numId w:val="173"/>
      </w:numPr>
    </w:pPr>
  </w:style>
  <w:style w:type="numbering" w:styleId="Imported Style 86">
    <w:name w:val="Imported Style 86"/>
    <w:pPr>
      <w:numPr>
        <w:numId w:val="175"/>
      </w:numPr>
    </w:pPr>
  </w:style>
  <w:style w:type="numbering" w:styleId="Imported Style 87">
    <w:name w:val="Imported Style 87"/>
    <w:pPr>
      <w:numPr>
        <w:numId w:val="177"/>
      </w:numPr>
    </w:pPr>
  </w:style>
  <w:style w:type="numbering" w:styleId="Imported Style 88">
    <w:name w:val="Imported Style 88"/>
    <w:pPr>
      <w:numPr>
        <w:numId w:val="179"/>
      </w:numPr>
    </w:pPr>
  </w:style>
  <w:style w:type="numbering" w:styleId="Imported Style 89">
    <w:name w:val="Imported Style 89"/>
    <w:pPr>
      <w:numPr>
        <w:numId w:val="181"/>
      </w:numPr>
    </w:pPr>
  </w:style>
  <w:style w:type="numbering" w:styleId="Imported Style 90">
    <w:name w:val="Imported Style 90"/>
    <w:pPr>
      <w:numPr>
        <w:numId w:val="183"/>
      </w:numPr>
    </w:pPr>
  </w:style>
  <w:style w:type="numbering" w:styleId="Imported Style 91">
    <w:name w:val="Imported Style 91"/>
    <w:pPr>
      <w:numPr>
        <w:numId w:val="185"/>
      </w:numPr>
    </w:pPr>
  </w:style>
  <w:style w:type="numbering" w:styleId="Imported Style 92">
    <w:name w:val="Imported Style 92"/>
    <w:pPr>
      <w:numPr>
        <w:numId w:val="187"/>
      </w:numPr>
    </w:pPr>
  </w:style>
  <w:style w:type="numbering" w:styleId="Imported Style 93">
    <w:name w:val="Imported Style 93"/>
    <w:pPr>
      <w:numPr>
        <w:numId w:val="189"/>
      </w:numPr>
    </w:pPr>
  </w:style>
  <w:style w:type="numbering" w:styleId="Imported Style 94">
    <w:name w:val="Imported Style 94"/>
    <w:pPr>
      <w:numPr>
        <w:numId w:val="191"/>
      </w:numPr>
    </w:pPr>
  </w:style>
  <w:style w:type="numbering" w:styleId="Imported Style 95">
    <w:name w:val="Imported Style 95"/>
    <w:pPr>
      <w:numPr>
        <w:numId w:val="193"/>
      </w:numPr>
    </w:pPr>
  </w:style>
  <w:style w:type="numbering" w:styleId="Imported Style 96">
    <w:name w:val="Imported Style 96"/>
    <w:pPr>
      <w:numPr>
        <w:numId w:val="195"/>
      </w:numPr>
    </w:pPr>
  </w:style>
  <w:style w:type="numbering" w:styleId="Imported Style 97">
    <w:name w:val="Imported Style 97"/>
    <w:pPr>
      <w:numPr>
        <w:numId w:val="197"/>
      </w:numPr>
    </w:pPr>
  </w:style>
  <w:style w:type="numbering" w:styleId="Imported Style 98">
    <w:name w:val="Imported Style 98"/>
    <w:pPr>
      <w:numPr>
        <w:numId w:val="199"/>
      </w:numPr>
    </w:pPr>
  </w:style>
  <w:style w:type="numbering" w:styleId="Imported Style 99">
    <w:name w:val="Imported Style 99"/>
    <w:pPr>
      <w:numPr>
        <w:numId w:val="201"/>
      </w:numPr>
    </w:pPr>
  </w:style>
  <w:style w:type="numbering" w:styleId="Imported Style 100">
    <w:name w:val="Imported Style 100"/>
    <w:pPr>
      <w:numPr>
        <w:numId w:val="203"/>
      </w:numPr>
    </w:pPr>
  </w:style>
  <w:style w:type="numbering" w:styleId="Imported Style 101">
    <w:name w:val="Imported Style 101"/>
    <w:pPr>
      <w:numPr>
        <w:numId w:val="205"/>
      </w:numPr>
    </w:pPr>
  </w:style>
  <w:style w:type="numbering" w:styleId="Imported Style 102">
    <w:name w:val="Imported Style 102"/>
    <w:pPr>
      <w:numPr>
        <w:numId w:val="207"/>
      </w:numPr>
    </w:pPr>
  </w:style>
  <w:style w:type="numbering" w:styleId="Imported Style 103">
    <w:name w:val="Imported Style 103"/>
    <w:pPr>
      <w:numPr>
        <w:numId w:val="209"/>
      </w:numPr>
    </w:pPr>
  </w:style>
  <w:style w:type="numbering" w:styleId="Imported Style 104">
    <w:name w:val="Imported Style 104"/>
    <w:pPr>
      <w:numPr>
        <w:numId w:val="211"/>
      </w:numPr>
    </w:pPr>
  </w:style>
  <w:style w:type="numbering" w:styleId="Imported Style 105">
    <w:name w:val="Imported Style 105"/>
    <w:pPr>
      <w:numPr>
        <w:numId w:val="213"/>
      </w:numPr>
    </w:pPr>
  </w:style>
  <w:style w:type="numbering" w:styleId="Imported Style 106">
    <w:name w:val="Imported Style 106"/>
    <w:pPr>
      <w:numPr>
        <w:numId w:val="215"/>
      </w:numPr>
    </w:pPr>
  </w:style>
  <w:style w:type="numbering" w:styleId="Imported Style 107">
    <w:name w:val="Imported Style 107"/>
    <w:pPr>
      <w:numPr>
        <w:numId w:val="217"/>
      </w:numPr>
    </w:pPr>
  </w:style>
  <w:style w:type="numbering" w:styleId="Imported Style 108">
    <w:name w:val="Imported Style 108"/>
    <w:pPr>
      <w:numPr>
        <w:numId w:val="219"/>
      </w:numPr>
    </w:pPr>
  </w:style>
  <w:style w:type="numbering" w:styleId="Imported Style 109">
    <w:name w:val="Imported Style 109"/>
    <w:pPr>
      <w:numPr>
        <w:numId w:val="221"/>
      </w:numPr>
    </w:pPr>
  </w:style>
  <w:style w:type="numbering" w:styleId="Imported Style 110">
    <w:name w:val="Imported Style 110"/>
    <w:pPr>
      <w:numPr>
        <w:numId w:val="223"/>
      </w:numPr>
    </w:pPr>
  </w:style>
  <w:style w:type="numbering" w:styleId="Imported Style 111">
    <w:name w:val="Imported Style 111"/>
    <w:pPr>
      <w:numPr>
        <w:numId w:val="225"/>
      </w:numPr>
    </w:pPr>
  </w:style>
  <w:style w:type="numbering" w:styleId="Imported Style 112">
    <w:name w:val="Imported Style 112"/>
    <w:pPr>
      <w:numPr>
        <w:numId w:val="227"/>
      </w:numPr>
    </w:pPr>
  </w:style>
  <w:style w:type="numbering" w:styleId="Imported Style 113">
    <w:name w:val="Imported Style 113"/>
    <w:pPr>
      <w:numPr>
        <w:numId w:val="229"/>
      </w:numPr>
    </w:pPr>
  </w:style>
  <w:style w:type="numbering" w:styleId="Imported Style 114">
    <w:name w:val="Imported Style 114"/>
    <w:pPr>
      <w:numPr>
        <w:numId w:val="231"/>
      </w:numPr>
    </w:pPr>
  </w:style>
  <w:style w:type="numbering" w:styleId="Imported Style 115">
    <w:name w:val="Imported Style 115"/>
    <w:pPr>
      <w:numPr>
        <w:numId w:val="233"/>
      </w:numPr>
    </w:pPr>
  </w:style>
  <w:style w:type="numbering" w:styleId="Imported Style 116">
    <w:name w:val="Imported Style 116"/>
    <w:pPr>
      <w:numPr>
        <w:numId w:val="235"/>
      </w:numPr>
    </w:pPr>
  </w:style>
  <w:style w:type="numbering" w:styleId="Imported Style 117">
    <w:name w:val="Imported Style 117"/>
    <w:pPr>
      <w:numPr>
        <w:numId w:val="237"/>
      </w:numPr>
    </w:pPr>
  </w:style>
  <w:style w:type="numbering" w:styleId="Imported Style 118">
    <w:name w:val="Imported Style 118"/>
    <w:pPr>
      <w:numPr>
        <w:numId w:val="239"/>
      </w:numPr>
    </w:pPr>
  </w:style>
  <w:style w:type="numbering" w:styleId="Imported Style 119">
    <w:name w:val="Imported Style 119"/>
    <w:pPr>
      <w:numPr>
        <w:numId w:val="241"/>
      </w:numPr>
    </w:pPr>
  </w:style>
  <w:style w:type="numbering" w:styleId="Imported Style 120">
    <w:name w:val="Imported Style 120"/>
    <w:pPr>
      <w:numPr>
        <w:numId w:val="243"/>
      </w:numPr>
    </w:pPr>
  </w:style>
  <w:style w:type="numbering" w:styleId="Imported Style 121">
    <w:name w:val="Imported Style 121"/>
    <w:pPr>
      <w:numPr>
        <w:numId w:val="245"/>
      </w:numPr>
    </w:pPr>
  </w:style>
  <w:style w:type="numbering" w:styleId="Imported Style 122">
    <w:name w:val="Imported Style 122"/>
    <w:pPr>
      <w:numPr>
        <w:numId w:val="247"/>
      </w:numPr>
    </w:pPr>
  </w:style>
  <w:style w:type="numbering" w:styleId="Imported Style 123">
    <w:name w:val="Imported Style 123"/>
    <w:pPr>
      <w:numPr>
        <w:numId w:val="249"/>
      </w:numPr>
    </w:pPr>
  </w:style>
  <w:style w:type="numbering" w:styleId="Imported Style 124">
    <w:name w:val="Imported Style 124"/>
    <w:pPr>
      <w:numPr>
        <w:numId w:val="251"/>
      </w:numPr>
    </w:pPr>
  </w:style>
  <w:style w:type="numbering" w:styleId="Imported Style 125">
    <w:name w:val="Imported Style 125"/>
    <w:pPr>
      <w:numPr>
        <w:numId w:val="253"/>
      </w:numPr>
    </w:pPr>
  </w:style>
  <w:style w:type="numbering" w:styleId="Imported Style 126">
    <w:name w:val="Imported Style 126"/>
    <w:pPr>
      <w:numPr>
        <w:numId w:val="255"/>
      </w:numPr>
    </w:pPr>
  </w:style>
  <w:style w:type="numbering" w:styleId="Imported Style 127">
    <w:name w:val="Imported Style 127"/>
    <w:pPr>
      <w:numPr>
        <w:numId w:val="257"/>
      </w:numPr>
    </w:pPr>
  </w:style>
  <w:style w:type="numbering" w:styleId="Imported Style 128">
    <w:name w:val="Imported Style 128"/>
    <w:pPr>
      <w:numPr>
        <w:numId w:val="259"/>
      </w:numPr>
    </w:pPr>
  </w:style>
  <w:style w:type="numbering" w:styleId="Imported Style 129">
    <w:name w:val="Imported Style 129"/>
    <w:pPr>
      <w:numPr>
        <w:numId w:val="261"/>
      </w:numPr>
    </w:pPr>
  </w:style>
  <w:style w:type="numbering" w:styleId="Imported Style 130">
    <w:name w:val="Imported Style 130"/>
    <w:pPr>
      <w:numPr>
        <w:numId w:val="263"/>
      </w:numPr>
    </w:pPr>
  </w:style>
  <w:style w:type="numbering" w:styleId="Imported Style 131">
    <w:name w:val="Imported Style 131"/>
    <w:pPr>
      <w:numPr>
        <w:numId w:val="265"/>
      </w:numPr>
    </w:pPr>
  </w:style>
  <w:style w:type="numbering" w:styleId="Imported Style 132">
    <w:name w:val="Imported Style 132"/>
    <w:pPr>
      <w:numPr>
        <w:numId w:val="267"/>
      </w:numPr>
    </w:pPr>
  </w:style>
  <w:style w:type="numbering" w:styleId="Imported Style 133">
    <w:name w:val="Imported Style 133"/>
    <w:pPr>
      <w:numPr>
        <w:numId w:val="269"/>
      </w:numPr>
    </w:pPr>
  </w:style>
  <w:style w:type="numbering" w:styleId="Imported Style 134">
    <w:name w:val="Imported Style 134"/>
    <w:pPr>
      <w:numPr>
        <w:numId w:val="271"/>
      </w:numPr>
    </w:pPr>
  </w:style>
  <w:style w:type="character" w:styleId="Hyperlink.2">
    <w:name w:val="Hyperlink.2"/>
    <w:basedOn w:val="None"/>
    <w:next w:val="Hyperlink.2"/>
    <w:rPr>
      <w:rFonts w:ascii="Times New Roman" w:cs="Times New Roman" w:hAnsi="Times New Roman" w:eastAsia="Times New Roman"/>
      <w:sz w:val="24"/>
      <w:szCs w:val="24"/>
      <w:u w:val="single"/>
      <w:lang w:val="en-US"/>
    </w:rPr>
  </w:style>
  <w:style w:type="character" w:styleId="Hyperlink.3">
    <w:name w:val="Hyperlink.3"/>
    <w:basedOn w:val="None"/>
    <w:next w:val="Hyperlink.3"/>
    <w:rPr>
      <w:rFonts w:ascii="Times New Roman" w:cs="Times New Roman" w:hAnsi="Times New Roman" w:eastAsia="Times New Roman"/>
      <w:sz w:val="24"/>
      <w:szCs w:val="24"/>
      <w:u w:val="single"/>
      <w:lang w:val="pt-PT"/>
    </w:rPr>
  </w:style>
  <w:style w:type="character" w:styleId="Hyperlink.4">
    <w:name w:val="Hyperlink.4"/>
    <w:basedOn w:val="None"/>
    <w:next w:val="Hyperlink.4"/>
    <w:rPr>
      <w:rFonts w:ascii="Times New Roman" w:cs="Times New Roman" w:hAnsi="Times New Roman" w:eastAsia="Times New Roman"/>
      <w:sz w:val="24"/>
      <w:szCs w:val="24"/>
      <w:u w:val="single"/>
    </w:rPr>
  </w:style>
  <w:style w:type="numbering" w:styleId="Imported Style 135">
    <w:name w:val="Imported Style 135"/>
    <w:pPr>
      <w:numPr>
        <w:numId w:val="273"/>
      </w:numPr>
    </w:pPr>
  </w:style>
  <w:style w:type="numbering" w:styleId="Imported Style 136">
    <w:name w:val="Imported Style 136"/>
    <w:pPr>
      <w:numPr>
        <w:numId w:val="275"/>
      </w:numPr>
    </w:pPr>
  </w:style>
  <w:style w:type="numbering" w:styleId="Imported Style 137">
    <w:name w:val="Imported Style 137"/>
    <w:pPr>
      <w:numPr>
        <w:numId w:val="277"/>
      </w:numPr>
    </w:pPr>
  </w:style>
  <w:style w:type="numbering" w:styleId="Imported Style 138">
    <w:name w:val="Imported Style 138"/>
    <w:pPr>
      <w:numPr>
        <w:numId w:val="279"/>
      </w:numPr>
    </w:pPr>
  </w:style>
  <w:style w:type="numbering" w:styleId="Imported Style 139">
    <w:name w:val="Imported Style 139"/>
    <w:pPr>
      <w:numPr>
        <w:numId w:val="281"/>
      </w:numPr>
    </w:pPr>
  </w:style>
  <w:style w:type="numbering" w:styleId="Imported Style 140">
    <w:name w:val="Imported Style 140"/>
    <w:pPr>
      <w:numPr>
        <w:numId w:val="283"/>
      </w:numPr>
    </w:pPr>
  </w:style>
  <w:style w:type="numbering" w:styleId="Imported Style 141">
    <w:name w:val="Imported Style 141"/>
    <w:pPr>
      <w:numPr>
        <w:numId w:val="285"/>
      </w:numPr>
    </w:pPr>
  </w:style>
  <w:style w:type="numbering" w:styleId="Imported Style 142">
    <w:name w:val="Imported Style 142"/>
    <w:pPr>
      <w:numPr>
        <w:numId w:val="287"/>
      </w:numPr>
    </w:pPr>
  </w:style>
  <w:style w:type="character" w:styleId="Hyperlink.5">
    <w:name w:val="Hyperlink.5"/>
    <w:basedOn w:val="None"/>
    <w:next w:val="Hyperlink.5"/>
    <w:rPr>
      <w:rFonts w:ascii="Times New Roman" w:cs="Times New Roman" w:hAnsi="Times New Roman" w:eastAsia="Times New Roman"/>
      <w:b w:val="1"/>
      <w:bCs w:val="1"/>
      <w:sz w:val="24"/>
      <w:szCs w:val="24"/>
      <w:u w:val="single"/>
    </w:rPr>
  </w:style>
  <w:style w:type="paragraph" w:styleId="Body B A">
    <w:name w:val="Body B A"/>
    <w:next w:val="Body B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Fill>
        <w14:solidFill>
          <w14:srgbClr w14:val="000000"/>
        </w14:solidFill>
      </w14:textFill>
    </w:rPr>
  </w:style>
  <w:style w:type="numbering" w:styleId="Imported Style 143">
    <w:name w:val="Imported Style 143"/>
    <w:pPr>
      <w:numPr>
        <w:numId w:val="289"/>
      </w:numPr>
    </w:pPr>
  </w:style>
  <w:style w:type="numbering" w:styleId="Imported Style 144">
    <w:name w:val="Imported Style 144"/>
    <w:pPr>
      <w:numPr>
        <w:numId w:val="291"/>
      </w:numPr>
    </w:pPr>
  </w:style>
  <w:style w:type="numbering" w:styleId="Imported Style 145">
    <w:name w:val="Imported Style 145"/>
    <w:pPr>
      <w:numPr>
        <w:numId w:val="293"/>
      </w:numPr>
    </w:pPr>
  </w:style>
  <w:style w:type="numbering" w:styleId="Imported Style 146">
    <w:name w:val="Imported Style 146"/>
    <w:pPr>
      <w:numPr>
        <w:numId w:val="295"/>
      </w:numPr>
    </w:pPr>
  </w:style>
  <w:style w:type="numbering" w:styleId="Imported Style 147">
    <w:name w:val="Imported Style 147"/>
    <w:pPr>
      <w:numPr>
        <w:numId w:val="297"/>
      </w:numPr>
    </w:pPr>
  </w:style>
  <w:style w:type="numbering" w:styleId="Imported Style 148">
    <w:name w:val="Imported Style 148"/>
    <w:pPr>
      <w:numPr>
        <w:numId w:val="299"/>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