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1"/>
        <w:gridCol w:w="3305"/>
      </w:tblGrid>
      <w:tr w:rsidR="006422E5" w:rsidRPr="006422E5" w:rsidTr="006422E5">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6422E5" w:rsidRPr="006422E5" w:rsidRDefault="006422E5" w:rsidP="006422E5">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bookmarkStart w:id="0" w:name="_GoBack"/>
            <w:r w:rsidRPr="006422E5">
              <w:rPr>
                <w:rFonts w:ascii="Times New Roman" w:eastAsia="Times New Roman" w:hAnsi="Times New Roman" w:cs="Times New Roman"/>
                <w:b/>
                <w:bCs/>
                <w:sz w:val="36"/>
                <w:szCs w:val="36"/>
                <w:lang w:val="en-GB" w:eastAsia="en-GB"/>
              </w:rPr>
              <w:t>LEGE 265/2006</w:t>
            </w:r>
          </w:p>
        </w:tc>
        <w:tc>
          <w:tcPr>
            <w:tcW w:w="1800" w:type="pct"/>
            <w:tcBorders>
              <w:top w:val="outset" w:sz="6" w:space="0" w:color="auto"/>
              <w:left w:val="outset" w:sz="6" w:space="0" w:color="auto"/>
              <w:bottom w:val="outset" w:sz="6" w:space="0" w:color="auto"/>
              <w:right w:val="outset" w:sz="6" w:space="0" w:color="auto"/>
            </w:tcBorders>
            <w:vAlign w:val="center"/>
            <w:hideMark/>
          </w:tcPr>
          <w:p w:rsidR="006422E5" w:rsidRPr="006422E5" w:rsidRDefault="006422E5" w:rsidP="006422E5">
            <w:pPr>
              <w:spacing w:after="0" w:line="240" w:lineRule="auto"/>
              <w:rPr>
                <w:rFonts w:ascii="Times New Roman" w:eastAsia="Times New Roman" w:hAnsi="Times New Roman" w:cs="Times New Roman"/>
                <w:sz w:val="24"/>
                <w:szCs w:val="24"/>
                <w:lang w:val="en-GB" w:eastAsia="en-GB"/>
              </w:rPr>
            </w:pPr>
            <w:r w:rsidRPr="006422E5">
              <w:rPr>
                <w:rFonts w:ascii="Times New Roman" w:eastAsia="Times New Roman" w:hAnsi="Times New Roman" w:cs="Times New Roman"/>
                <w:b/>
                <w:bCs/>
                <w:i/>
                <w:iCs/>
                <w:sz w:val="24"/>
                <w:szCs w:val="24"/>
                <w:lang w:val="en-GB" w:eastAsia="en-GB"/>
              </w:rPr>
              <w:t>Vigoare</w:t>
            </w:r>
          </w:p>
        </w:tc>
      </w:tr>
      <w:bookmarkEnd w:id="0"/>
      <w:tr w:rsidR="006422E5" w:rsidRPr="006422E5" w:rsidTr="006422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22E5" w:rsidRPr="006422E5" w:rsidRDefault="006422E5" w:rsidP="006422E5">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6422E5">
              <w:rPr>
                <w:rFonts w:ascii="Times New Roman" w:eastAsia="Times New Roman" w:hAnsi="Times New Roman" w:cs="Times New Roman"/>
                <w:b/>
                <w:bCs/>
                <w:sz w:val="27"/>
                <w:szCs w:val="27"/>
                <w:lang w:val="en-GB" w:eastAsia="en-GB"/>
              </w:rPr>
              <w:t xml:space="preserve">Emitent: Parlament </w:t>
            </w:r>
            <w:r w:rsidRPr="006422E5">
              <w:rPr>
                <w:rFonts w:ascii="Times New Roman" w:eastAsia="Times New Roman" w:hAnsi="Times New Roman" w:cs="Times New Roman"/>
                <w:b/>
                <w:bCs/>
                <w:sz w:val="27"/>
                <w:szCs w:val="27"/>
                <w:lang w:val="en-GB" w:eastAsia="en-GB"/>
              </w:rPr>
              <w:br/>
              <w:t>Domenii: Mediu inconjurator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6422E5" w:rsidRPr="006422E5" w:rsidRDefault="006422E5" w:rsidP="006422E5">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6422E5">
              <w:rPr>
                <w:rFonts w:ascii="Times New Roman" w:eastAsia="Times New Roman" w:hAnsi="Times New Roman" w:cs="Times New Roman"/>
                <w:b/>
                <w:bCs/>
                <w:sz w:val="27"/>
                <w:szCs w:val="27"/>
                <w:lang w:val="en-GB" w:eastAsia="en-GB"/>
              </w:rPr>
              <w:t>M.O. 586/2006</w:t>
            </w:r>
          </w:p>
        </w:tc>
      </w:tr>
      <w:tr w:rsidR="006422E5" w:rsidRPr="006422E5" w:rsidTr="006422E5">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422E5" w:rsidRPr="006422E5" w:rsidRDefault="006422E5" w:rsidP="006422E5">
            <w:pPr>
              <w:spacing w:after="0" w:line="240" w:lineRule="auto"/>
              <w:rPr>
                <w:rFonts w:ascii="Times New Roman" w:eastAsia="Times New Roman" w:hAnsi="Times New Roman" w:cs="Times New Roman"/>
                <w:sz w:val="24"/>
                <w:szCs w:val="24"/>
                <w:lang w:val="en-GB" w:eastAsia="en-GB"/>
              </w:rPr>
            </w:pPr>
            <w:r w:rsidRPr="006422E5">
              <w:rPr>
                <w:rFonts w:ascii="Times New Roman" w:eastAsia="Times New Roman" w:hAnsi="Times New Roman" w:cs="Times New Roman"/>
                <w:sz w:val="24"/>
                <w:szCs w:val="24"/>
                <w:lang w:val="en-GB" w:eastAsia="en-GB"/>
              </w:rPr>
              <w:t>Lege pentru aprobarea Ordonantei de urgenta a Guvernului nr. 195/2005 privind protectia mediului</w:t>
            </w:r>
          </w:p>
        </w:tc>
      </w:tr>
    </w:tbl>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M.Of. nr. 586 din 6 iulie 2006</w:t>
      </w:r>
    </w:p>
    <w:p w:rsidR="006422E5" w:rsidRPr="006422E5" w:rsidRDefault="006422E5" w:rsidP="006422E5">
      <w:pPr>
        <w:spacing w:after="0" w:line="240" w:lineRule="auto"/>
        <w:jc w:val="center"/>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jc w:val="center"/>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b/>
          <w:bCs/>
          <w:color w:val="000000"/>
          <w:sz w:val="20"/>
          <w:szCs w:val="20"/>
          <w:lang w:val="en-GB" w:eastAsia="en-GB"/>
        </w:rPr>
        <w:t>LEGE nr. 265</w:t>
      </w:r>
    </w:p>
    <w:p w:rsidR="006422E5" w:rsidRPr="006422E5" w:rsidRDefault="006422E5" w:rsidP="006422E5">
      <w:pPr>
        <w:spacing w:after="0" w:line="240" w:lineRule="auto"/>
        <w:jc w:val="center"/>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pentru aprobarea Ordonantei de urgenta a Guvernului nr. 195/2005</w:t>
      </w:r>
    </w:p>
    <w:p w:rsidR="006422E5" w:rsidRPr="006422E5" w:rsidRDefault="006422E5" w:rsidP="006422E5">
      <w:pPr>
        <w:spacing w:after="0" w:line="240" w:lineRule="auto"/>
        <w:jc w:val="center"/>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privind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Parlamentul Romaniei adopta prezenta lege.</w:t>
      </w:r>
    </w:p>
    <w:p w:rsidR="006422E5" w:rsidRPr="006422E5" w:rsidRDefault="006422E5" w:rsidP="006422E5">
      <w:pPr>
        <w:spacing w:after="240" w:line="240" w:lineRule="auto"/>
        <w:rPr>
          <w:rFonts w:ascii="Courier New" w:eastAsia="Times New Roman" w:hAnsi="Courier New" w:cs="Courier New"/>
          <w:color w:val="000000"/>
          <w:sz w:val="20"/>
          <w:szCs w:val="20"/>
          <w:lang w:val="en-GB" w:eastAsia="en-GB"/>
        </w:rPr>
      </w:pP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Art. I. - Se aproba Ordonanta de urgenta a Guvernului </w:t>
      </w:r>
      <w:hyperlink r:id="rId5" w:history="1">
        <w:r w:rsidRPr="006422E5">
          <w:rPr>
            <w:rFonts w:ascii="Courier New" w:eastAsia="Times New Roman" w:hAnsi="Courier New" w:cs="Courier New"/>
            <w:color w:val="0000FF"/>
            <w:sz w:val="20"/>
            <w:szCs w:val="20"/>
            <w:u w:val="single"/>
            <w:lang w:val="en-GB" w:eastAsia="en-GB"/>
          </w:rPr>
          <w:t>nr. 195</w:t>
        </w:r>
      </w:hyperlink>
      <w:r w:rsidRPr="006422E5">
        <w:rPr>
          <w:rFonts w:ascii="Courier New" w:eastAsia="Times New Roman" w:hAnsi="Courier New" w:cs="Courier New"/>
          <w:color w:val="000000"/>
          <w:sz w:val="20"/>
          <w:szCs w:val="20"/>
          <w:lang w:val="en-GB" w:eastAsia="en-GB"/>
        </w:rPr>
        <w:t xml:space="preserve"> din 22 decembrie 2005 privind protectia mediului, publicata in Monitorul Oficial al Romaniei, Partea I, nr. 1.196 din 30 decembrie 2005, cu urmatoarele modificari si completari: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 Articolul 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1. - (1) Obiectul prezentei ordonante de urgenta il constituie un ansamblu de reglementari juridice privind protectia mediului, obiectiv de interes public major, pe baza principiilor si elementelor strategice care conduc la dezvoltarea durabila.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Mediul reprezinta ansamblul de conditii si elemente naturale ale Terrei: aerul, apa, solul, subsolul, aspectele caracteristice ale peisajului, toate straturile atmosferice, toate materiile organice si anorganice, precum si fiintele vii, sistemele naturale in interactiune, cuprinzand elementele enumerate anterior, inclusiv unele valori materiale si spirituale, calitatea vietii si conditiile care pot influenta bunastarea si sanatatea omului."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La articolul 2, punctele 1-4, 11, 12 si partea introductiva a punctului 18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 accident ecologic - evenimentul produs ca urmare a unor neprevazute deversari/emisii de substante sau preparate periculoase/poluante, sub forma lichida, solida, gazoasa ori sub forma de vapori sau de energie, rezultate din desfasurarea unor activitati antropice necontrolate/bruste, prin care se deterioreaza ori se distrug ecosistemele naturale si antropice;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acte de reglementare - avizele de mediu, avizul Natura 2000, acordul de mediu, acordul de import/export plante si/sau animale salbatice non-CITES, permisul CITES, autorizatia privind emisiile de gaze cu efect de sera, acordul de import pentru organisme modificate genetic, autorizatia/autorizatia integrata de mediu, autorizatia privind activitatile cu organisme modificate genetic;</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acord de mediu - actul tehnico-juridic prin care se stabilesc conditiile de realizare a proiectului, din punctul de vedere al impactului asupra mediului; acordul de mediu reprezinta decizia autoritatii competente pentru protectia mediului, care da dreptul titularului de proiect sa realizeze proiectul din punctul de vedere al protectiei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 acordul de import pentru organisme modificate genetic - actul tehnico-juridic emis de autoritatea competenta pentru protectia mediului, care da dreptul titularului sa realizeze activitatea de import de organisme/microorganisme modificate genetic si stabileste conditiile in care aceasta se poate desfasura, conform legislatiei in vigoare;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11. autorizatie privind activitati cu organisme modificate genetic - actul tehnico-juridic emis de autoritatea competenta, conform dispozitiilor legale in vigoare, care reglementeaza conditiile de introducere deliberata in mediu si/sau pe piata a organismelor modificate genetic si pentru utilizarea in conditii de izolare a microorganismelor modificate genetic;</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12. autoritate competenta pentru protectia mediului - autoritatea publica centrala pentru protectia mediului, Agentia Nationala pentru Protectia Mediului sau agentiile pentru protectia mediului, respectiv agentiile regionale pentru protectia mediului si agentiile judetene pentru protectia mediului, Administratia Rezervatiei Biosferei «Delta Dunarii», precum si Garda Nationala de Mediu si structurile subordonate acesteia;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18. cele mai bune tehnici disponibile - stadiul de dezvoltare cel mai avansat si eficient inregistrat in dezvoltarea unei activitati si a modurilor de exploatare, care demonstreaza posibilitatea practica de a constitui referinta pentru stabilirea valorilor-limita de emisie in scopul prevenirii poluarii, iar in cazul in care acest fapt nu este posibil, pentru a reduce in ansamblu emisiile si impactul asupra mediului in intregul sau:".</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La articolul 2, dupa punctul 18 se introduce un nou punct, punctul 181,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"181. certificat de emisii de gaze cu efect de sera - titlul care confera dreptul de a emite o tona de dioxid de carbon echivalent intr-o perioada definita;".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 La articolul 2, punctul 28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"28. emisie - evacuarea directa ori indirecta, din surse punctuale sau difuze, de substante, vibratii, radiatii electromagnetice si ionizante, caldura ori de zgomot in aer, apa sau sol;".</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 La articolul 2, punctul 41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6. La articolul 2, dupa punctul 46 se introduce un nou punct, punctul 461,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"461. autorizatie privind emisiile de gaze cu efect de sera - actul tehnico-juridic emis de autoritatea publica competenta pentru protectia mediului pentru una sau mai multe instalatii ori pentru parti ale instalatiei situate pe acelasi amplasament si exploatate de acelasi operator, prin care se aloca un numar de certificate de emisii de gaze cu efect de sera;".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7. La articolul 2, punctele 50, 52 si 53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"50. poluant - orice substanta, preparat sub forma solida, lichida, gazoasa sau sub forma de vapori ori de energie, radiatie electromagnetica, ionizanta, termica, fonica sau vibratii care, introdusa in mediu, modifica echilibrul constituentilor acestuia si al organismelor vii si aduce daune bunurilor materiale;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52. prejudiciu - efectul cuantificabil in cost al daunelor asupra sanatatii oamenilor, bunurilor sau mediului, provocat prin poluanti, activitati daunatoare ori dezastre;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53. proiect - executia lucrarilor de constructii sau alte instalatii ori amenajari, alte interventii asupra cadrului natural si peisajului, inclusiv cele care implica extragerea resurselor minerale;".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8. La articolul 2, punctul 73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9. La articolul 3, litera a)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principiul integrarii cerintelor de mediu in celelalte politici sectoriale;".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10. La articolul 4, partea introductiva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4. - Modalitatile de implementare a principiilor si a elementelor strategice sunt:".</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11. La articolul 5, literele b)-d)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 dreptul de asociere in organizatii pentru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c) dreptul de a fi consultat in procesul de luare a deciziilor privind dezvoltarea politicii si legislatiei de mediu, emiterea actelor de reglementare in domeniu, elaborarea planurilor si programelor;</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d) dreptul de a se adresa, direct sau prin intermediul organizatiilor pentru protectia mediului, autoritatilor administrative si/sau judecatoresti, dupa caz, in probleme de mediu, indiferent daca s-a produs sau nu un prejudiciu;".</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12. La articolul 7, alineatul (1)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7. - (1) Coordonarea, reglementarea si implementarea in domeniul protectiei mediului revin autoritatii publice centrale pentru protectia mediului, Agentiei Nationale pentru Protectia Mediului, agentiilor regionale si judetene pentru protectia mediului, Administratiei Rezervatiei Biosferei «Delta Dunarii»."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13. La articolul 7, dupa alineatul (2) se introduce alineatul (3)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Controlul respectarii masurilor de protectia mediului se realizeaza de: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comisari si persoane imputernicite din cadrul Garzii Nationale de Mediu, Administratiei Rezervatiei Biosferei «Delta Dunarii»;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 autoritatile administratiei publice locale, prin personalul imputernicit;</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c) Comisia Nationala pentru Controlul Activitatilor Nucleare, Ministerul Apararii Nationale si Ministerul Administratiei si Internelor, prin personalul imputernicit, in domeniile lor de activitate, conform atributiilor stabilite prin lege."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14. Articolul 8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8. - (1) Autoritatile competente pentru protectia mediului, cu exceptia Garzii Nationale de Mediu si a structurilor subordonate acesteia, conduc procedura de reglementare si emit, dupa caz, acte de reglementare, in conditiile legii.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In derularea procedurilor de reglementare pentru proiecte sau activitati care pot avea efecte semnificative asupra teritoriului altor state, autoritatile competente pentru protectia mediului au obligatia sa respecte prevederile conventiilor internationale la care Romania este parte."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15. La articolul 12, alineatul (5)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 Autoritatea competenta pentru protectia mediului stabileste cu titularul activitatii programul pentru conformare, pe baza concluziilor si recomandarilor bilantului de mediu."</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16. La articolul 15, alineatul (1)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15. - (1) Autoritatile competente pentru protectia mediului, cu exceptia Garzii Nationale de Mediu si a structurilor subordonate acesteia, emit, revizuiesc si actualizeaza, dupa caz, actele de reglementare."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17. La articolul 20, alineatele (3) si (6)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Consultarea publicului este obligatorie in cazul procedurilor de emitere a actelor de reglementare, potrivit legislatiei in vigoare. Procedura de participare a publicului la luarea deciziei este stabilita prin acte normative specifice.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(6) Organizatiile neguvernamentale care promoveaza protectia mediului au drept la actiune in justitie in probleme de mediu, avand calitate procesuala activa in litigiile care au ca obiect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18. La articolul 49, alineatele (1) si (3)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49. - (1) Autoritatea publica centrala pentru protectia mediului impreuna cu autoritatile publice centrale si locale, dupa caz, elaboreaza reglementari tehnice privind masurile de protectie a ecosistemelor, de conservare si utilizare durabila a componentelor diversitatii biologice.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(3) La proiectarea lucrarilor care pot modifica cadrul natural al unei arii naturale protejate este obligatorie procedura de evaluare a impactului asupra acesteia, urmata de avansarea solutiilor tehnice de mentinere a zonelor de habitat natural, de conservare a functiilor ecosistemelor si de protectie a speciilor salbatice de flora si fauna, inclusiv a celor migratoare, cu respectarea alternativei si a conditiilor impuse prin acordul de mediu, automonitorizarea, precum si monitorizarea de catre structurile de administrare, pana la indeplinirea acestora."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19. La articolul 51, dupa alineatul (4) se introduce un nou alineat, alineatul (41),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"(41) Autoritatea publica centrala pentru protectia mediului raporteaza Comisiei Europene stadiul indeplinirii masurilor prevazute in normele Uniunii Europene privind protectia naturii."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20. La articolul 51, alineatul (5)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 Pentru administrarea parcurilor nationale, parcurilor naturale, a siturilor de interes comunitar si a ariilor de protectie speciala avifaunistice, a caror suprafata este mai mare de 4.000 ha, precum si pentru coordonarea si monitorizarea celorlalte categorii de arii naturale protejate se infiinteaza Agentia Nationala pentru Arii Naturale Protejate si Conservarea Biodiversitatii, institutie publica, in subordinea autoritatii publice centrale pentru protectia mediului, finantata din venituri proprii si subventii acordate de la bugetul de stat, care are in subordine si/sau in coordonare structuri de administrare special constituite, cu personalitate juridica."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21. La articolul 52, alineatul (2)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In ariile naturale protejate sunt interzise: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desfasurarea programelor, proiectelor si activitatilor care contravin planurilor de management sau regulamentelor ariilor naturale protejate;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 schimbarea destinatiei terenurilor fara aprobarea structurilor de administrare;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c) pasunatul si amplasarea de stane si locuri de tarlire fara aprobarea structurilor de administrare;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d) activitati comerciale de tip comert ambulant, fara aprobarea structurilor de administrare."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22. La articolul 52, litera d) a alineatului (3)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"d) accesul cu mijloace motorizate care utilizeaza carburanti fosili pe suprafata ariilor naturale protejate, in scopul practicarii de sporturi, in afara drumurilor permise accesului public si a terenurilor special amenajate;".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23. Articolul 54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54. - (1) De la data aderarii Romaniei la Uniunea Europeana cultivarea sau testarea plantelor superioare modificate genetic se va supune acquis-ului comunitar.</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De la data aderarii Romaniei la Uniunea Europeana, in Romania se interzice cultivarea plantelor superioare modificate genetic, altele decat cele acceptate in Uniunea Europeana.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Distanta minima fata de ariile naturale protejate, in care activitatea de cultivare si/sau de testare a plantelor superioare modificate genetic este interzisa, se stabileste prin ordin comun al conducatorilor autoritatii publice centrale pentru protectia mediului si gospodaririi apelor si autoritatii publice centrale pentru agricultura, paduri si dezvoltare rurala."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24. La articolul 60, alineatul (2)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"(2) Gestionarea durabila si unitara a fondurilor obtinute in urma tranzactionarii unitatii de cantitate atribuita, prevazuta de Protocolul de la Kyoto la Conventia-cadru a Natiunilor Unite asupra schimbarilor climatice, adoptat la 11 decembrie 1997, ratificat prin Legea </w:t>
      </w:r>
      <w:hyperlink r:id="rId6" w:history="1">
        <w:r w:rsidRPr="006422E5">
          <w:rPr>
            <w:rFonts w:ascii="Courier New" w:eastAsia="Times New Roman" w:hAnsi="Courier New" w:cs="Courier New"/>
            <w:color w:val="0000FF"/>
            <w:sz w:val="20"/>
            <w:szCs w:val="20"/>
            <w:u w:val="single"/>
            <w:lang w:val="en-GB" w:eastAsia="en-GB"/>
          </w:rPr>
          <w:t>nr. 3/2001</w:t>
        </w:r>
      </w:hyperlink>
      <w:r w:rsidRPr="006422E5">
        <w:rPr>
          <w:rFonts w:ascii="Courier New" w:eastAsia="Times New Roman" w:hAnsi="Courier New" w:cs="Courier New"/>
          <w:color w:val="000000"/>
          <w:sz w:val="20"/>
          <w:szCs w:val="20"/>
          <w:lang w:val="en-GB" w:eastAsia="en-GB"/>
        </w:rPr>
        <w:t>, se realizeaza prin structuri special constituite in cadrul Administratiei Fondului pentru Mediu."</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25. Articolul 62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62. - Detinatorii, cu orice titlu, de terenuri pe care se gasesc perdelele si aliniamentele de protectie, spatiile verzi, parcurile, gardurile vii sunt obligati sa le intretina pentru imbunatatirea capacitatii de regenerare a atmosferei, protectia fonica si eoliana."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26. Articolul 65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65. - Protectia solului, a subsolului si a ecosistemelor terestre, prin masuri adecvate de gospodarire, conservare, organizare si amenajare a teritoriului, este obligatorie pentru toti detinatorii, cu orice titlu."</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27. La articolul 70, literele a) si f)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sa imbunatateasca microclimatul localitatilor, prin amenajarea si intretinerea izvoarelor si a luciilor de apa din interiorul si din zonele limitrofe acestora, sa infrumuseteze si sa protejeze peisajul, sa mentina curatenia stradala;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f) sa adopte elemente arhitecturale adecvate, sa optimizeze densitatea de locuire, concomitent cu mentinerea, intretinerea si dezvoltarea spatiilor verzi, a parcurilor, a aliniamentelor de arbori si a perdelelor de protectie stradala, a amenajamentelor peisagistice cu functie ecologica, estetica si recreativa, in conformitate cu planurile de urbanism si amenajarea teritoriului;".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28. Articolul 71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71. - (1) Schimbarea destinatiei terenurilor prevazute in planurile urbanistice ca spatii verzi amenajate este interzisa.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Sunt exceptate de la prevederile alin. (1) terenurile proprietate privata, prevazute in planurile urbanistice ca zone verzi, sau spatiile plantate neprotejate a caror destinatie poate fi schimbata numai cu respectarea reglementarilor specifice in vigoare."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29. La articolul 74, dupa litera b) a alineatului (2) se introduce o noua litera, litera b1),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"b1) un reprezentant al Agentiei Nationale pentru Ariile Naturale Protejate si Conservarea Biodiversitatii;".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30. La articolul 74, dupa litera n) a alineatului (2) se introduce o noua litera, litera o),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"o) un primar de municipiu resedinta de judet, nominalizat de primarii celorlalte municipii resedinta de judet din regiunea respectiva."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31. La articolul 75, litera n)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"n) elaboreaza si implementeaza programe si elaboreaza materiale educative privind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32. La articolul 75, literele t) si y)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"t) se consulta cel putin o data pe an cu reprezentantii organizatiilor neguvernamentale si cu alti reprezentanti ai societatii civile pentru stabilirea strategiei protectiei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y) propune, in situatii speciale constatate pe baza datelor obtinute din supravegherea mediului, declararea prin hotarare a Guvernului de zone de risc inalt de poluare in anumite regiuni ale tarii si elaboreaza, impreuna cu alte autoritati publice centrale si locale, programe speciale pentru inlaturarea riscului survenit in aceste zone, care se aproba prin hotarare a Guvernului. Dupa eliminarea factorilor de risc inalt de poluare, pe baza noilor date rezultate din supravegherea evolutiei starii mediului, zona respectiva este declarata reintrata in normalitate;".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33. La articolul 75, dupa litera y) se introduce o noua litera, litera z),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"z) autorizarea laboratoarelor pentru controlul calitatii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34. La articolul 87, litera d)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"d) aproba locatiile si suprafetele pe care urmeaza sa fie cultivate plante superioare modificate genetic, in vederea autorizarii de catre autoritatea publica centrala pentru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35. La articolul 90, litera d)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"d) sa aiba personal specializat pentru protectia mediului si sa colaboreze in acest scop cu autoritatile pentru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36. La articolul 90, litera i)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37. La articolul 94, litera r) a alineatului (1)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"r) asigura luarea masurilor de salubrizare a terenurilor detinute cu orice titlu, neocupate productiv sau functional, in special a celor situate de-a lungul cailor de comunicatie rutiere, feroviare si de navigatie;".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38. La articolul 94, partea introductiva a alineatului (2) si litera b)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Persoanele fizice sau juridice care prospecteaza, exploreaza ori exploateaza resursele solului si subsolului au urmatoarele obligatii: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 sa anunte autoritatile pentru protectia mediului sau, dupa caz, celelalte autoritati competente, potrivit legii, despre orice situatii accidentale care pun in pericol mediul si sa actioneze pentru refacerea acestuia."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39. La articolul 94, litera a) a alineatului (3)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sa solicite si sa obtina autorizatia din partea autoritatii publice competente pentru agricultura;".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40. La articolul 94, litera b) a alineatului (3)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41. La articolul 94, litera a) a alineatului (4)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sa respecte prevederile planurilor de management si ale regulamentelor ariilor naturale protejate;".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42. La articolul 94, litera c) a alineatului (4)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43. La articolul 96, partea introductiva a alineatului (1) si punctele 12 si 16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96. - (1) Constituie contraventii si se sanctioneaza cu amenda de la 3.000 lei (RON) la 6.000 lei (RON), pentru persoane fizice, si de la 25.000 lei (RON) la 50.000 lei (RON), pentru persoane juridice, incalcarea urmatoarelor prevederi legale: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12. obligatiile autoritatilor administratiei publice locale, precum si ale persoanelor fizice si juridice, dupa caz, de a adopta si/sau aplica masuri obligatorii cu privire la intretinerea si infrumusetarea cladirilor, a curtilor si imprejurimilor acestora, a spatiilor verzi din curti si dintre cladiri, a arborilor si arbustilor decorativi, in conformitate cu planurile de urbanism;</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16. obligatia desfasurarii pe suprafata ariilor naturale protejate numai a acelor activitati conforme prevederilor planurilor de management si regulamentelor ariilor naturale protejate;".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44. La articolul 96, punctul 17 al alineatului (1)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45. La articolul 96 alineatul (1), dupa punctul 25 se introduc doua noi puncte, punctele 26 si 27,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"26. obligatia persoanelor fizice de a nu deversa in apele de suprafata sau subterane ape uzate, fecaloid menajere;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27. cultivarea fara autorizare a plantelor superioare modificate genetic."</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46. La articolul 96, partea introductiva a alineatului (2) si punctul 1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lastRenderedPageBreak/>
        <w:t>    "(2) Constituie contraventii si se sanctioneaza cu amenda de la 5.000 lei (RON) la 10.000 lei (RON), pentru persoane fizice, si de la 30.000 lei (RON) la 60.000 lei (RON), pentru persoane juridice, incalcarea urmatoarelor prevederi legale: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 obligatia persoanelor fizice si juridice de solicitare si obtinere a actelor de reglementare conform prevederilor legale, precum si a acordului de import/export si a autorizatiilor privind organismele modificate genetic, conform prevederilor legale, in termenele stabilite de autoritate;".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47. La articolul 96, punctul 2 al alineatului (2)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48. La articolul 96, alineatul (2), punctul 9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"9. obligatiile autoritatilor administratiei publice locale de a avea personal specializat pentru protectia mediului si de a colabora in acest scop cu autoritatile pentru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49. La articolul 96, punctul 17 al alineatului (2)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50. La articolul 96 alineatul (2), punctul 27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"27. obligatiile persoanelor fizice si juridice, care prospecteaza, exploreaza sau exploateaza resursele naturale, de a remedia zonele in care solul, subsolul si ecosistemele terestre au fost afectate;".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51. La articolul 96, alineatul (2), punctele 32 si 33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"32. obligatia persoanelor fizice si juridice de a nu produce poluarea apelor de suprafata prin spalarea de obiecte, produse, ambalaje, materiale;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33. obligatia persoanelor juridice de a nu deversa in apele de suprafata sau subterane ape uzate, fecaloid menajere;".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52. La articolul 96, partea introductiva a alineatului (3) si punctele 4 si 9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"(3) Constituie contraventii si se sanctioneaza cu amenda de la 7.500 lei (RON) la 15.000 lei (RON), pentru persoane fizice, si de la 50.000 lei (RON) la 100.000 lei (RON), pentru persoane juridice, incalcarea urmatoarelor prevederi legale: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4. obligatiile persoanelor fizice si juridice de a diminua, modifica sau inceta activitatile generatoare de poluare la cererea motivata a autoritatilor pentru protectia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9. obligatiile persoanelor fizice si juridice de a realiza in totalitate si la termen masurile impuse, in conformitate cu actele de reglementare si prevederile legale, de persoanele imputernicite cu verificarea, inspectia si controlul in domeniul protectiei mediului;".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53. La articolul 96 alineatul (3), dupa punctul 14 se introduce un nou punct, punctul 15,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"15. obligatia persoanelor fizice si juridice sa nu deverseze in apele de suprafata sau subterane ape uzate, substante petroliere sau periculoase, ape care contin substante periculoase."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54. La articolul 97, alineatele (1) si (2) vor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97. - (1) Constatarea contraventiilor si aplicarea sanctiunilor prevazute la art. 96 se realizeaza de: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 comisari si persoane imputernicite din cadrul Garzii Nationale de Mediu si Administratiei Rezervatiei Biosferei «Delta Dunarii»;</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 autoritatile administratiei publice locale si personalul imputernicit al acestora;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c) Comisia Nationala pentru Controlul Activitatilor Nucleare, Ministerul Apararii Nationale si Ministerul Administratiei si Internelor prin personalul imputernicit, in domeniile lor de activitate, conform atributiilor stabilite prin lege.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(2) Constatarea contraventiilor si aplicarea sanctiunilor prevazute la art. 96 se realizeaza si de personalul structurilor de administrare si </w:t>
      </w:r>
      <w:r w:rsidRPr="006422E5">
        <w:rPr>
          <w:rFonts w:ascii="Courier New" w:eastAsia="Times New Roman" w:hAnsi="Courier New" w:cs="Courier New"/>
          <w:color w:val="000000"/>
          <w:sz w:val="20"/>
          <w:szCs w:val="20"/>
          <w:lang w:val="en-GB" w:eastAsia="en-GB"/>
        </w:rPr>
        <w:lastRenderedPageBreak/>
        <w:t>custozii ariilor naturale protejate, numai pe teritoriul ariei naturale protejate administrate."</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55. La articolul 98, partea introductiva a alineatului (1)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"Art. 98. - (1) Constituie infractiuni si se pedepsesc cu inchisoare de la 3 luni la un an sau cu amenda penala de la 30.000 lei (RON) la 60.000 lei (RON) urmatoarele fapte, daca au fost de natura sa puna in pericol viata ori sanatatea umana, animala sau vegetala:".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56. La articolul 98, partea introductiva a alineatului (2)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Constituie infractiuni si se pedepsesc cu inchisoare de la 6 luni la 3 ani sau cu amenda penala de la 50.000 lei (RON) la 100.000 lei (RON) urmatoarele fapte, daca au fost de natura sa puna in pericol viata ori sanatatea umana, animala sau vegetala:".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57. La articolul 98, punctul 15 al alineatului (2) se abroga.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58. La articolul 102 se introduce un nou alineat, alineatul (2), cu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"(2) Pana la adoptarea noilor proceduri de reglementare din punctul de vedere al protectiei mediului, emiterea actelor de reglementare se realizeaza conform actelor normative existente la data intrarii in vigoare a legii de aprobare a prezentei ordonante de urgenta."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59. La articolul 104, litera c) va avea urmatorul cuprins:</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"c) art. 21 alin. (1) lit. d) si e) si art. 54 care intra in vigoare la 1 ianuarie 2007."</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Art. II. - Ordonanta de urgenta a Guvernului </w:t>
      </w:r>
      <w:hyperlink r:id="rId7" w:history="1">
        <w:r w:rsidRPr="006422E5">
          <w:rPr>
            <w:rFonts w:ascii="Courier New" w:eastAsia="Times New Roman" w:hAnsi="Courier New" w:cs="Courier New"/>
            <w:color w:val="0000FF"/>
            <w:sz w:val="20"/>
            <w:szCs w:val="20"/>
            <w:u w:val="single"/>
            <w:lang w:val="en-GB" w:eastAsia="en-GB"/>
          </w:rPr>
          <w:t>nr. 195/2005</w:t>
        </w:r>
      </w:hyperlink>
      <w:r w:rsidRPr="006422E5">
        <w:rPr>
          <w:rFonts w:ascii="Courier New" w:eastAsia="Times New Roman" w:hAnsi="Courier New" w:cs="Courier New"/>
          <w:color w:val="000000"/>
          <w:sz w:val="20"/>
          <w:szCs w:val="20"/>
          <w:lang w:val="en-GB" w:eastAsia="en-GB"/>
        </w:rPr>
        <w:t>, publicata in Monitorul Oficial al Romaniei, Partea I, nr. 1.196 din 30 decembrie 2005, aprobata cu modificari si completari prin prezenta lege, se va republica in Monitorul Oficial al Romaniei, Partea I, dandu-se textelor o noua numerotare.</w:t>
      </w:r>
    </w:p>
    <w:p w:rsidR="006422E5" w:rsidRPr="006422E5" w:rsidRDefault="006422E5" w:rsidP="006422E5">
      <w:pPr>
        <w:spacing w:after="240" w:line="240" w:lineRule="auto"/>
        <w:rPr>
          <w:rFonts w:ascii="Courier New" w:eastAsia="Times New Roman" w:hAnsi="Courier New" w:cs="Courier New"/>
          <w:color w:val="000000"/>
          <w:sz w:val="20"/>
          <w:szCs w:val="20"/>
          <w:lang w:val="en-GB" w:eastAsia="en-GB"/>
        </w:rPr>
      </w:pP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Aceasta lege a fost adoptata de Parlamentul Romaniei, cu respectarea prevederilor </w:t>
      </w:r>
      <w:hyperlink r:id="rId8" w:anchor="75" w:history="1">
        <w:r w:rsidRPr="006422E5">
          <w:rPr>
            <w:rFonts w:ascii="Courier New" w:eastAsia="Times New Roman" w:hAnsi="Courier New" w:cs="Courier New"/>
            <w:color w:val="0000FF"/>
            <w:sz w:val="20"/>
            <w:szCs w:val="20"/>
            <w:u w:val="single"/>
            <w:lang w:val="en-GB" w:eastAsia="en-GB"/>
          </w:rPr>
          <w:t>art. 75</w:t>
        </w:r>
      </w:hyperlink>
      <w:r w:rsidRPr="006422E5">
        <w:rPr>
          <w:rFonts w:ascii="Courier New" w:eastAsia="Times New Roman" w:hAnsi="Courier New" w:cs="Courier New"/>
          <w:color w:val="000000"/>
          <w:sz w:val="20"/>
          <w:szCs w:val="20"/>
          <w:lang w:val="en-GB" w:eastAsia="en-GB"/>
        </w:rPr>
        <w:t xml:space="preserve"> si ale </w:t>
      </w:r>
      <w:hyperlink r:id="rId9" w:anchor="76" w:history="1">
        <w:r w:rsidRPr="006422E5">
          <w:rPr>
            <w:rFonts w:ascii="Courier New" w:eastAsia="Times New Roman" w:hAnsi="Courier New" w:cs="Courier New"/>
            <w:color w:val="0000FF"/>
            <w:sz w:val="20"/>
            <w:szCs w:val="20"/>
            <w:u w:val="single"/>
            <w:lang w:val="en-GB" w:eastAsia="en-GB"/>
          </w:rPr>
          <w:t>art. 76</w:t>
        </w:r>
      </w:hyperlink>
      <w:r w:rsidRPr="006422E5">
        <w:rPr>
          <w:rFonts w:ascii="Courier New" w:eastAsia="Times New Roman" w:hAnsi="Courier New" w:cs="Courier New"/>
          <w:color w:val="000000"/>
          <w:sz w:val="20"/>
          <w:szCs w:val="20"/>
          <w:lang w:val="en-GB" w:eastAsia="en-GB"/>
        </w:rPr>
        <w:t xml:space="preserve"> alin. (1) din Constitutia Romaniei, republicata.</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w:t>
      </w:r>
    </w:p>
    <w:tbl>
      <w:tblPr>
        <w:tblW w:w="10320" w:type="dxa"/>
        <w:jc w:val="center"/>
        <w:tblCellSpacing w:w="15" w:type="dxa"/>
        <w:tblCellMar>
          <w:left w:w="0" w:type="dxa"/>
          <w:right w:w="0" w:type="dxa"/>
        </w:tblCellMar>
        <w:tblLook w:val="04A0" w:firstRow="1" w:lastRow="0" w:firstColumn="1" w:lastColumn="0" w:noHBand="0" w:noVBand="1"/>
      </w:tblPr>
      <w:tblGrid>
        <w:gridCol w:w="10320"/>
      </w:tblGrid>
      <w:tr w:rsidR="006422E5" w:rsidRPr="006422E5" w:rsidTr="006422E5">
        <w:trPr>
          <w:tblCellSpacing w:w="15" w:type="dxa"/>
          <w:jc w:val="center"/>
        </w:trPr>
        <w:tc>
          <w:tcPr>
            <w:tcW w:w="10260" w:type="dxa"/>
            <w:tcBorders>
              <w:top w:val="nil"/>
              <w:left w:val="nil"/>
              <w:bottom w:val="nil"/>
              <w:right w:val="nil"/>
            </w:tcBorders>
            <w:shd w:val="clear" w:color="auto" w:fill="auto"/>
            <w:tcMar>
              <w:top w:w="15" w:type="dxa"/>
              <w:left w:w="15" w:type="dxa"/>
              <w:bottom w:w="15" w:type="dxa"/>
              <w:right w:w="15" w:type="dxa"/>
            </w:tcMar>
            <w:vAlign w:val="center"/>
            <w:hideMark/>
          </w:tcPr>
          <w:p w:rsidR="006422E5" w:rsidRPr="006422E5" w:rsidRDefault="006422E5" w:rsidP="006422E5">
            <w:pPr>
              <w:spacing w:after="0" w:line="240" w:lineRule="auto"/>
              <w:rPr>
                <w:rFonts w:ascii="Times New Roman" w:eastAsia="Times New Roman" w:hAnsi="Times New Roman" w:cs="Times New Roman"/>
                <w:sz w:val="16"/>
                <w:szCs w:val="16"/>
                <w:lang w:val="en-GB" w:eastAsia="en-GB"/>
              </w:rPr>
            </w:pPr>
            <w:r w:rsidRPr="006422E5">
              <w:rPr>
                <w:rFonts w:ascii="Times New Roman" w:eastAsia="Times New Roman" w:hAnsi="Times New Roman" w:cs="Times New Roman"/>
                <w:sz w:val="16"/>
                <w:szCs w:val="16"/>
                <w:lang w:val="en-GB" w:eastAsia="en-GB"/>
              </w:rPr>
              <w:t>PRESEDINTELE CAMEREI DEPUTATILOR                          PRESEDINTELE SENATULUI</w:t>
            </w:r>
            <w:r w:rsidRPr="006422E5">
              <w:rPr>
                <w:rFonts w:ascii="Times New Roman" w:eastAsia="Times New Roman" w:hAnsi="Times New Roman" w:cs="Times New Roman"/>
                <w:sz w:val="16"/>
                <w:szCs w:val="16"/>
                <w:lang w:val="en-GB" w:eastAsia="en-GB"/>
              </w:rPr>
              <w:br/>
              <w:t>         BOGDAN OLTEANU                                      NICOLAE VACAROIU</w:t>
            </w:r>
            <w:r w:rsidRPr="006422E5">
              <w:rPr>
                <w:rFonts w:ascii="Times New Roman" w:eastAsia="Times New Roman" w:hAnsi="Times New Roman" w:cs="Times New Roman"/>
                <w:sz w:val="16"/>
                <w:szCs w:val="16"/>
                <w:lang w:val="en-GB" w:eastAsia="en-GB"/>
              </w:rPr>
              <w:br/>
              <w:t> </w:t>
            </w:r>
          </w:p>
        </w:tc>
      </w:tr>
    </w:tbl>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Bucuresti, 29 iunie 2006.</w:t>
      </w:r>
    </w:p>
    <w:p w:rsidR="006422E5" w:rsidRPr="006422E5" w:rsidRDefault="006422E5" w:rsidP="006422E5">
      <w:pPr>
        <w:spacing w:after="0" w:line="240" w:lineRule="auto"/>
        <w:rPr>
          <w:rFonts w:ascii="Courier New" w:eastAsia="Times New Roman" w:hAnsi="Courier New" w:cs="Courier New"/>
          <w:color w:val="000000"/>
          <w:sz w:val="20"/>
          <w:szCs w:val="20"/>
          <w:lang w:val="en-GB" w:eastAsia="en-GB"/>
        </w:rPr>
      </w:pPr>
      <w:r w:rsidRPr="006422E5">
        <w:rPr>
          <w:rFonts w:ascii="Courier New" w:eastAsia="Times New Roman" w:hAnsi="Courier New" w:cs="Courier New"/>
          <w:color w:val="000000"/>
          <w:sz w:val="20"/>
          <w:szCs w:val="20"/>
          <w:lang w:val="en-GB" w:eastAsia="en-GB"/>
        </w:rPr>
        <w:t xml:space="preserve">    Nr. 265. </w:t>
      </w:r>
    </w:p>
    <w:p w:rsidR="008008E7" w:rsidRPr="006422E5" w:rsidRDefault="008008E7" w:rsidP="006422E5"/>
    <w:sectPr w:rsidR="008008E7" w:rsidRPr="00642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2"/>
    <w:rsid w:val="00233626"/>
    <w:rsid w:val="003E6962"/>
    <w:rsid w:val="006422E5"/>
    <w:rsid w:val="0080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003">
      <w:bodyDiv w:val="1"/>
      <w:marLeft w:val="0"/>
      <w:marRight w:val="0"/>
      <w:marTop w:val="0"/>
      <w:marBottom w:val="0"/>
      <w:divBdr>
        <w:top w:val="none" w:sz="0" w:space="0" w:color="auto"/>
        <w:left w:val="none" w:sz="0" w:space="0" w:color="auto"/>
        <w:bottom w:val="none" w:sz="0" w:space="0" w:color="auto"/>
        <w:right w:val="none" w:sz="0" w:space="0" w:color="auto"/>
      </w:divBdr>
      <w:divsChild>
        <w:div w:id="2146312074">
          <w:marLeft w:val="0"/>
          <w:marRight w:val="0"/>
          <w:marTop w:val="0"/>
          <w:marBottom w:val="0"/>
          <w:divBdr>
            <w:top w:val="none" w:sz="0" w:space="0" w:color="auto"/>
            <w:left w:val="none" w:sz="0" w:space="0" w:color="auto"/>
            <w:bottom w:val="none" w:sz="0" w:space="0" w:color="auto"/>
            <w:right w:val="none" w:sz="0" w:space="0" w:color="auto"/>
          </w:divBdr>
        </w:div>
      </w:divsChild>
    </w:div>
    <w:div w:id="594486316">
      <w:bodyDiv w:val="1"/>
      <w:marLeft w:val="0"/>
      <w:marRight w:val="0"/>
      <w:marTop w:val="0"/>
      <w:marBottom w:val="0"/>
      <w:divBdr>
        <w:top w:val="none" w:sz="0" w:space="0" w:color="auto"/>
        <w:left w:val="none" w:sz="0" w:space="0" w:color="auto"/>
        <w:bottom w:val="none" w:sz="0" w:space="0" w:color="auto"/>
        <w:right w:val="none" w:sz="0" w:space="0" w:color="auto"/>
      </w:divBdr>
    </w:div>
    <w:div w:id="796685383">
      <w:bodyDiv w:val="1"/>
      <w:marLeft w:val="0"/>
      <w:marRight w:val="0"/>
      <w:marTop w:val="0"/>
      <w:marBottom w:val="0"/>
      <w:divBdr>
        <w:top w:val="none" w:sz="0" w:space="0" w:color="auto"/>
        <w:left w:val="none" w:sz="0" w:space="0" w:color="auto"/>
        <w:bottom w:val="none" w:sz="0" w:space="0" w:color="auto"/>
        <w:right w:val="none" w:sz="0" w:space="0" w:color="auto"/>
      </w:divBdr>
    </w:div>
    <w:div w:id="11698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30000102/99" TargetMode="External"/><Relationship Id="rId3" Type="http://schemas.openxmlformats.org/officeDocument/2006/relationships/settings" Target="settings.xml"/><Relationship Id="rId7" Type="http://schemas.openxmlformats.org/officeDocument/2006/relationships/hyperlink" Target="Doc:1050019503/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010000302/1" TargetMode="External"/><Relationship Id="rId11" Type="http://schemas.openxmlformats.org/officeDocument/2006/relationships/theme" Target="theme/theme1.xml"/><Relationship Id="rId5" Type="http://schemas.openxmlformats.org/officeDocument/2006/relationships/hyperlink" Target="Doc:105001950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1030000102/9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4101</Words>
  <Characters>23380</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Cristian Arhire</cp:lastModifiedBy>
  <cp:revision>2</cp:revision>
  <dcterms:created xsi:type="dcterms:W3CDTF">2017-08-03T11:21:00Z</dcterms:created>
  <dcterms:modified xsi:type="dcterms:W3CDTF">2017-08-03T11:21:00Z</dcterms:modified>
</cp:coreProperties>
</file>